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2E9" w:rsidRPr="00C956B5" w:rsidRDefault="001B52E9" w:rsidP="001B52E9">
      <w:pPr>
        <w:pStyle w:val="Bodytext3"/>
        <w:shd w:val="clear" w:color="auto" w:fill="auto"/>
        <w:spacing w:after="0" w:line="461" w:lineRule="exact"/>
        <w:rPr>
          <w:sz w:val="32"/>
          <w:szCs w:val="32"/>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Default="001B52E9" w:rsidP="001B52E9">
      <w:pPr>
        <w:pStyle w:val="Bodytext3"/>
        <w:shd w:val="clear" w:color="auto" w:fill="auto"/>
        <w:spacing w:after="0" w:line="461" w:lineRule="exact"/>
        <w:rPr>
          <w:sz w:val="32"/>
          <w:szCs w:val="32"/>
          <w:lang w:val="bg-BG"/>
        </w:rPr>
      </w:pPr>
    </w:p>
    <w:p w:rsidR="001B52E9" w:rsidRPr="00D62BC2" w:rsidRDefault="001444AD" w:rsidP="001444AD">
      <w:pPr>
        <w:widowControl w:val="0"/>
        <w:spacing w:after="1205" w:line="400" w:lineRule="exact"/>
        <w:ind w:right="20"/>
        <w:jc w:val="center"/>
        <w:rPr>
          <w:b/>
          <w:bCs/>
          <w:color w:val="000000"/>
          <w:sz w:val="40"/>
          <w:szCs w:val="40"/>
          <w:lang w:eastAsia="bg-BG" w:bidi="bg-BG"/>
        </w:rPr>
      </w:pPr>
      <w:r>
        <w:rPr>
          <w:b/>
          <w:bCs/>
          <w:color w:val="000000"/>
          <w:sz w:val="40"/>
          <w:szCs w:val="40"/>
          <w:lang w:val="bg-BG" w:eastAsia="bg-BG" w:bidi="bg-BG"/>
        </w:rPr>
        <w:t xml:space="preserve">Анализ </w:t>
      </w:r>
      <w:r w:rsidR="005F063D">
        <w:rPr>
          <w:b/>
          <w:bCs/>
          <w:color w:val="000000"/>
          <w:sz w:val="40"/>
          <w:szCs w:val="40"/>
          <w:lang w:val="bg-BG" w:eastAsia="bg-BG" w:bidi="bg-BG"/>
        </w:rPr>
        <w:t xml:space="preserve">№ </w:t>
      </w:r>
      <w:r w:rsidR="00D62BC2">
        <w:rPr>
          <w:b/>
          <w:bCs/>
          <w:color w:val="000000"/>
          <w:sz w:val="40"/>
          <w:szCs w:val="40"/>
          <w:lang w:eastAsia="bg-BG" w:bidi="bg-BG"/>
        </w:rPr>
        <w:t>8</w:t>
      </w:r>
    </w:p>
    <w:p w:rsidR="001B52E9" w:rsidRDefault="001B52E9" w:rsidP="001B52E9">
      <w:pPr>
        <w:pStyle w:val="Bodytext3"/>
        <w:shd w:val="clear" w:color="auto" w:fill="auto"/>
        <w:spacing w:after="0" w:line="461" w:lineRule="exact"/>
        <w:rPr>
          <w:sz w:val="32"/>
          <w:szCs w:val="32"/>
          <w:lang w:val="bg-BG"/>
        </w:rPr>
      </w:pPr>
    </w:p>
    <w:p w:rsidR="007D4AD0" w:rsidRPr="00F740F2" w:rsidRDefault="00993CF9" w:rsidP="001B52E9">
      <w:pPr>
        <w:pStyle w:val="Bodytext3"/>
        <w:shd w:val="clear" w:color="auto" w:fill="auto"/>
        <w:spacing w:after="0" w:line="461" w:lineRule="exact"/>
        <w:rPr>
          <w:lang w:val="bg-BG"/>
        </w:rPr>
      </w:pPr>
      <w:r w:rsidRPr="00F740F2">
        <w:rPr>
          <w:lang w:val="bg-BG"/>
        </w:rPr>
        <w:t xml:space="preserve">Анализ и оценка на въведените икономически инструменти и стимули в областта на управлението на отпадъците и ефективността от действието им </w:t>
      </w:r>
    </w:p>
    <w:p w:rsidR="00A50D69" w:rsidRPr="006D1536" w:rsidRDefault="00A50D69" w:rsidP="00A50D69">
      <w:pPr>
        <w:widowControl w:val="0"/>
        <w:overflowPunct w:val="0"/>
        <w:autoSpaceDE w:val="0"/>
        <w:autoSpaceDN w:val="0"/>
        <w:adjustRightInd w:val="0"/>
        <w:spacing w:after="120" w:line="260" w:lineRule="atLeast"/>
        <w:ind w:right="-329"/>
        <w:jc w:val="both"/>
        <w:textAlignment w:val="baseline"/>
        <w:rPr>
          <w:b/>
          <w:lang w:val="bg-BG"/>
        </w:rPr>
      </w:pPr>
    </w:p>
    <w:p w:rsidR="00A50D69" w:rsidRDefault="00A50D69" w:rsidP="001B52E9">
      <w:pPr>
        <w:pStyle w:val="Bodytext3"/>
        <w:shd w:val="clear" w:color="auto" w:fill="auto"/>
        <w:spacing w:after="0" w:line="461" w:lineRule="exact"/>
        <w:rPr>
          <w:b w:val="0"/>
          <w:sz w:val="24"/>
          <w:szCs w:val="24"/>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1B52E9" w:rsidRDefault="001B52E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sdt>
      <w:sdtPr>
        <w:rPr>
          <w:rFonts w:asciiTheme="minorHAnsi" w:eastAsiaTheme="minorHAnsi" w:hAnsiTheme="minorHAnsi" w:cstheme="minorBidi"/>
          <w:color w:val="auto"/>
          <w:sz w:val="22"/>
          <w:szCs w:val="22"/>
        </w:rPr>
        <w:id w:val="-590999937"/>
        <w:docPartObj>
          <w:docPartGallery w:val="Table of Contents"/>
          <w:docPartUnique/>
        </w:docPartObj>
      </w:sdtPr>
      <w:sdtEndPr>
        <w:rPr>
          <w:rFonts w:ascii="Times New Roman" w:eastAsia="Times New Roman" w:hAnsi="Times New Roman" w:cs="Times New Roman"/>
          <w:b/>
          <w:bCs/>
          <w:noProof/>
          <w:sz w:val="24"/>
          <w:szCs w:val="24"/>
        </w:rPr>
      </w:sdtEndPr>
      <w:sdtContent>
        <w:p w:rsidR="0097734F" w:rsidRPr="00C243B2" w:rsidRDefault="0097734F" w:rsidP="0097734F">
          <w:pPr>
            <w:pStyle w:val="a7"/>
            <w:jc w:val="center"/>
            <w:rPr>
              <w:rFonts w:ascii="Times New Roman" w:hAnsi="Times New Roman" w:cs="Times New Roman"/>
              <w:b/>
              <w:color w:val="auto"/>
              <w:sz w:val="22"/>
              <w:szCs w:val="22"/>
              <w:lang w:val="bg-BG"/>
            </w:rPr>
          </w:pPr>
          <w:r w:rsidRPr="00C243B2">
            <w:rPr>
              <w:rFonts w:ascii="Times New Roman" w:hAnsi="Times New Roman" w:cs="Times New Roman"/>
              <w:b/>
              <w:color w:val="auto"/>
              <w:sz w:val="22"/>
              <w:szCs w:val="22"/>
              <w:lang w:val="bg-BG"/>
            </w:rPr>
            <w:t>Съдържание</w:t>
          </w:r>
        </w:p>
        <w:p w:rsidR="00B31F95" w:rsidRDefault="00317DF8">
          <w:pPr>
            <w:pStyle w:val="11"/>
            <w:tabs>
              <w:tab w:val="left" w:pos="440"/>
              <w:tab w:val="right" w:leader="dot" w:pos="9017"/>
            </w:tabs>
            <w:rPr>
              <w:rFonts w:asciiTheme="minorHAnsi" w:eastAsiaTheme="minorEastAsia" w:hAnsiTheme="minorHAnsi" w:cstheme="minorBidi"/>
              <w:noProof/>
            </w:rPr>
          </w:pPr>
          <w:r w:rsidRPr="00C80778">
            <w:rPr>
              <w:b/>
            </w:rPr>
            <w:fldChar w:fldCharType="begin"/>
          </w:r>
          <w:r w:rsidRPr="00C80778">
            <w:rPr>
              <w:b/>
            </w:rPr>
            <w:instrText xml:space="preserve"> TOC \o "1-3" \h \z \u </w:instrText>
          </w:r>
          <w:r w:rsidRPr="00C80778">
            <w:rPr>
              <w:b/>
            </w:rPr>
            <w:fldChar w:fldCharType="separate"/>
          </w:r>
          <w:hyperlink w:anchor="_Toc79326231" w:history="1">
            <w:r w:rsidR="00B31F95" w:rsidRPr="00DB0680">
              <w:rPr>
                <w:rStyle w:val="a6"/>
                <w:rFonts w:eastAsiaTheme="majorEastAsia"/>
                <w:noProof/>
              </w:rPr>
              <w:t>1.</w:t>
            </w:r>
            <w:r w:rsidR="00B31F95">
              <w:rPr>
                <w:rFonts w:asciiTheme="minorHAnsi" w:eastAsiaTheme="minorEastAsia" w:hAnsiTheme="minorHAnsi" w:cstheme="minorBidi"/>
                <w:noProof/>
              </w:rPr>
              <w:tab/>
            </w:r>
            <w:r w:rsidR="00B31F95" w:rsidRPr="00DB0680">
              <w:rPr>
                <w:rStyle w:val="a6"/>
                <w:rFonts w:eastAsiaTheme="majorEastAsia"/>
                <w:noProof/>
              </w:rPr>
              <w:t>Такси за депониране и третиране на отпадъци</w:t>
            </w:r>
            <w:r w:rsidR="00B31F95">
              <w:rPr>
                <w:noProof/>
                <w:webHidden/>
              </w:rPr>
              <w:tab/>
            </w:r>
            <w:r w:rsidR="00B31F95">
              <w:rPr>
                <w:noProof/>
                <w:webHidden/>
              </w:rPr>
              <w:fldChar w:fldCharType="begin"/>
            </w:r>
            <w:r w:rsidR="00B31F95">
              <w:rPr>
                <w:noProof/>
                <w:webHidden/>
              </w:rPr>
              <w:instrText xml:space="preserve"> PAGEREF _Toc79326231 \h </w:instrText>
            </w:r>
            <w:r w:rsidR="00B31F95">
              <w:rPr>
                <w:noProof/>
                <w:webHidden/>
              </w:rPr>
            </w:r>
            <w:r w:rsidR="00B31F95">
              <w:rPr>
                <w:noProof/>
                <w:webHidden/>
              </w:rPr>
              <w:fldChar w:fldCharType="separate"/>
            </w:r>
            <w:r w:rsidR="00B31F95">
              <w:rPr>
                <w:noProof/>
                <w:webHidden/>
              </w:rPr>
              <w:t>4</w:t>
            </w:r>
            <w:r w:rsidR="00B31F95">
              <w:rPr>
                <w:noProof/>
                <w:webHidden/>
              </w:rPr>
              <w:fldChar w:fldCharType="end"/>
            </w:r>
          </w:hyperlink>
        </w:p>
        <w:p w:rsidR="00B31F95" w:rsidRDefault="00B81E49">
          <w:pPr>
            <w:pStyle w:val="11"/>
            <w:tabs>
              <w:tab w:val="left" w:pos="440"/>
              <w:tab w:val="right" w:leader="dot" w:pos="9017"/>
            </w:tabs>
            <w:rPr>
              <w:rFonts w:asciiTheme="minorHAnsi" w:eastAsiaTheme="minorEastAsia" w:hAnsiTheme="minorHAnsi" w:cstheme="minorBidi"/>
              <w:noProof/>
            </w:rPr>
          </w:pPr>
          <w:hyperlink w:anchor="_Toc79326232" w:history="1">
            <w:r w:rsidR="00B31F95" w:rsidRPr="00DB0680">
              <w:rPr>
                <w:rStyle w:val="a6"/>
                <w:rFonts w:eastAsiaTheme="majorEastAsia"/>
                <w:noProof/>
              </w:rPr>
              <w:t>2.</w:t>
            </w:r>
            <w:r w:rsidR="00B31F95">
              <w:rPr>
                <w:rFonts w:asciiTheme="minorHAnsi" w:eastAsiaTheme="minorEastAsia" w:hAnsiTheme="minorHAnsi" w:cstheme="minorBidi"/>
                <w:noProof/>
              </w:rPr>
              <w:tab/>
            </w:r>
            <w:r w:rsidR="00B31F95" w:rsidRPr="00DB0680">
              <w:rPr>
                <w:rStyle w:val="a6"/>
                <w:rFonts w:eastAsiaTheme="majorEastAsia"/>
                <w:noProof/>
              </w:rPr>
              <w:t>Такса битови отпадъци</w:t>
            </w:r>
            <w:r w:rsidR="00B31F95">
              <w:rPr>
                <w:noProof/>
                <w:webHidden/>
              </w:rPr>
              <w:tab/>
            </w:r>
            <w:r w:rsidR="00B31F95">
              <w:rPr>
                <w:noProof/>
                <w:webHidden/>
              </w:rPr>
              <w:fldChar w:fldCharType="begin"/>
            </w:r>
            <w:r w:rsidR="00B31F95">
              <w:rPr>
                <w:noProof/>
                <w:webHidden/>
              </w:rPr>
              <w:instrText xml:space="preserve"> PAGEREF _Toc79326232 \h </w:instrText>
            </w:r>
            <w:r w:rsidR="00B31F95">
              <w:rPr>
                <w:noProof/>
                <w:webHidden/>
              </w:rPr>
            </w:r>
            <w:r w:rsidR="00B31F95">
              <w:rPr>
                <w:noProof/>
                <w:webHidden/>
              </w:rPr>
              <w:fldChar w:fldCharType="separate"/>
            </w:r>
            <w:r w:rsidR="00B31F95">
              <w:rPr>
                <w:noProof/>
                <w:webHidden/>
              </w:rPr>
              <w:t>6</w:t>
            </w:r>
            <w:r w:rsidR="00B31F95">
              <w:rPr>
                <w:noProof/>
                <w:webHidden/>
              </w:rPr>
              <w:fldChar w:fldCharType="end"/>
            </w:r>
          </w:hyperlink>
        </w:p>
        <w:p w:rsidR="00B31F95" w:rsidRDefault="00B81E49">
          <w:pPr>
            <w:pStyle w:val="11"/>
            <w:tabs>
              <w:tab w:val="left" w:pos="440"/>
              <w:tab w:val="right" w:leader="dot" w:pos="9017"/>
            </w:tabs>
            <w:rPr>
              <w:rFonts w:asciiTheme="minorHAnsi" w:eastAsiaTheme="minorEastAsia" w:hAnsiTheme="minorHAnsi" w:cstheme="minorBidi"/>
              <w:noProof/>
            </w:rPr>
          </w:pPr>
          <w:hyperlink w:anchor="_Toc79326233" w:history="1">
            <w:r w:rsidR="00B31F95" w:rsidRPr="00DB0680">
              <w:rPr>
                <w:rStyle w:val="a6"/>
                <w:rFonts w:eastAsiaTheme="majorEastAsia"/>
                <w:noProof/>
              </w:rPr>
              <w:t>3.</w:t>
            </w:r>
            <w:r w:rsidR="00B31F95">
              <w:rPr>
                <w:rFonts w:asciiTheme="minorHAnsi" w:eastAsiaTheme="minorEastAsia" w:hAnsiTheme="minorHAnsi" w:cstheme="minorBidi"/>
                <w:noProof/>
              </w:rPr>
              <w:tab/>
            </w:r>
            <w:r w:rsidR="00B31F95" w:rsidRPr="00DB0680">
              <w:rPr>
                <w:rStyle w:val="a6"/>
                <w:rFonts w:eastAsiaTheme="majorEastAsia"/>
                <w:noProof/>
              </w:rPr>
              <w:t>Основни изводи</w:t>
            </w:r>
            <w:r w:rsidR="00B31F95">
              <w:rPr>
                <w:noProof/>
                <w:webHidden/>
              </w:rPr>
              <w:tab/>
            </w:r>
            <w:r w:rsidR="00B31F95">
              <w:rPr>
                <w:noProof/>
                <w:webHidden/>
              </w:rPr>
              <w:fldChar w:fldCharType="begin"/>
            </w:r>
            <w:r w:rsidR="00B31F95">
              <w:rPr>
                <w:noProof/>
                <w:webHidden/>
              </w:rPr>
              <w:instrText xml:space="preserve"> PAGEREF _Toc79326233 \h </w:instrText>
            </w:r>
            <w:r w:rsidR="00B31F95">
              <w:rPr>
                <w:noProof/>
                <w:webHidden/>
              </w:rPr>
            </w:r>
            <w:r w:rsidR="00B31F95">
              <w:rPr>
                <w:noProof/>
                <w:webHidden/>
              </w:rPr>
              <w:fldChar w:fldCharType="separate"/>
            </w:r>
            <w:r w:rsidR="00B31F95">
              <w:rPr>
                <w:noProof/>
                <w:webHidden/>
              </w:rPr>
              <w:t>8</w:t>
            </w:r>
            <w:r w:rsidR="00B31F95">
              <w:rPr>
                <w:noProof/>
                <w:webHidden/>
              </w:rPr>
              <w:fldChar w:fldCharType="end"/>
            </w:r>
          </w:hyperlink>
        </w:p>
        <w:p w:rsidR="00317DF8" w:rsidRDefault="00317DF8">
          <w:r w:rsidRPr="00C80778">
            <w:rPr>
              <w:b/>
              <w:bCs/>
              <w:noProof/>
            </w:rPr>
            <w:fldChar w:fldCharType="end"/>
          </w:r>
        </w:p>
      </w:sdtContent>
    </w:sdt>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A50D69" w:rsidRDefault="00A50D69" w:rsidP="00A50D69">
      <w:pPr>
        <w:widowControl w:val="0"/>
        <w:overflowPunct w:val="0"/>
        <w:autoSpaceDE w:val="0"/>
        <w:autoSpaceDN w:val="0"/>
        <w:adjustRightInd w:val="0"/>
        <w:spacing w:after="120" w:line="260" w:lineRule="atLeast"/>
        <w:ind w:right="-329"/>
        <w:jc w:val="both"/>
        <w:textAlignment w:val="baseline"/>
        <w:rPr>
          <w:b/>
          <w:lang w:val="ru-RU"/>
        </w:rPr>
      </w:pPr>
    </w:p>
    <w:p w:rsidR="00F63112" w:rsidRDefault="00F63112" w:rsidP="00A50D69">
      <w:pPr>
        <w:widowControl w:val="0"/>
        <w:overflowPunct w:val="0"/>
        <w:autoSpaceDE w:val="0"/>
        <w:autoSpaceDN w:val="0"/>
        <w:adjustRightInd w:val="0"/>
        <w:spacing w:after="120" w:line="260" w:lineRule="atLeast"/>
        <w:ind w:right="-329"/>
        <w:jc w:val="both"/>
        <w:textAlignment w:val="baseline"/>
        <w:rPr>
          <w:b/>
          <w:lang w:val="bg-BG"/>
        </w:rPr>
      </w:pPr>
      <w:r>
        <w:rPr>
          <w:b/>
          <w:lang w:val="bg-BG"/>
        </w:rPr>
        <w:br w:type="page"/>
      </w:r>
    </w:p>
    <w:p w:rsidR="00077551" w:rsidRDefault="00077551" w:rsidP="00FA78B3">
      <w:pPr>
        <w:widowControl w:val="0"/>
        <w:overflowPunct w:val="0"/>
        <w:autoSpaceDE w:val="0"/>
        <w:autoSpaceDN w:val="0"/>
        <w:adjustRightInd w:val="0"/>
        <w:spacing w:after="120"/>
        <w:ind w:right="-329"/>
        <w:jc w:val="both"/>
        <w:textAlignment w:val="baseline"/>
        <w:rPr>
          <w:lang w:val="bg-BG"/>
        </w:rPr>
      </w:pPr>
      <w:r w:rsidRPr="00077551">
        <w:rPr>
          <w:lang w:val="bg-BG"/>
        </w:rPr>
        <w:lastRenderedPageBreak/>
        <w:t>Икономическите инструменти в сектора на управлението на отпадъците са механизми, въведени от държавата, които правят по-изгодно за населението и бизнеса да рециклират и оползотворяват отпадъците, вместо да ги депонират. Изследванията показват, че въвеждането на такива механизми в различните европейски страни е довело до намаляване на депонираните количества отпадъци и до преминаване към по-високите нива в йерархията на управлението на отпадъците</w:t>
      </w:r>
      <w:r w:rsidR="00F63112">
        <w:rPr>
          <w:lang w:val="bg-BG"/>
        </w:rPr>
        <w:t>.</w:t>
      </w:r>
    </w:p>
    <w:p w:rsidR="00077551" w:rsidRPr="00077551" w:rsidRDefault="00077551" w:rsidP="00077551">
      <w:pPr>
        <w:widowControl w:val="0"/>
        <w:overflowPunct w:val="0"/>
        <w:autoSpaceDE w:val="0"/>
        <w:autoSpaceDN w:val="0"/>
        <w:adjustRightInd w:val="0"/>
        <w:spacing w:after="120"/>
        <w:ind w:right="-329"/>
        <w:jc w:val="both"/>
        <w:textAlignment w:val="baseline"/>
        <w:rPr>
          <w:lang w:val="bg-BG"/>
        </w:rPr>
      </w:pPr>
      <w:r w:rsidRPr="00077551">
        <w:rPr>
          <w:lang w:val="bg-BG"/>
        </w:rPr>
        <w:t>Практиката в различните европейски страни включва разнообразни икономически инструменти и стимули, свързани с управлението на отпадъците, които могат най-общо да бъдат обобщени в следните групи:</w:t>
      </w:r>
    </w:p>
    <w:p w:rsidR="00077551" w:rsidRPr="00077551" w:rsidRDefault="00077551" w:rsidP="00077551">
      <w:pPr>
        <w:pStyle w:val="a3"/>
        <w:numPr>
          <w:ilvl w:val="0"/>
          <w:numId w:val="29"/>
        </w:numPr>
        <w:spacing w:after="120"/>
        <w:ind w:left="714" w:hanging="357"/>
        <w:contextualSpacing w:val="0"/>
        <w:jc w:val="both"/>
        <w:rPr>
          <w:lang w:val="bg-BG"/>
        </w:rPr>
      </w:pPr>
      <w:r w:rsidRPr="00077551">
        <w:rPr>
          <w:i/>
          <w:lang w:val="bg-BG"/>
        </w:rPr>
        <w:t>Такси за депониране и третиране</w:t>
      </w:r>
      <w:r w:rsidRPr="00077551">
        <w:rPr>
          <w:lang w:val="bg-BG"/>
        </w:rPr>
        <w:t xml:space="preserve">. Тази група инструменти включва разнообразни такси за депониране на отпадъци на депа, такси за изгаряне на отпадъци в </w:t>
      </w:r>
      <w:proofErr w:type="spellStart"/>
      <w:r w:rsidRPr="00077551">
        <w:rPr>
          <w:lang w:val="bg-BG"/>
        </w:rPr>
        <w:t>инсинератори</w:t>
      </w:r>
      <w:proofErr w:type="spellEnd"/>
      <w:r w:rsidRPr="00077551">
        <w:rPr>
          <w:lang w:val="bg-BG"/>
        </w:rPr>
        <w:t xml:space="preserve">, както и различни по вид забрани за депониране и изгаряне на отпадъци. Тази група икономически инструменти имат за цел да стимулират по-високо ниво в йерархията на управление на отпадъците, като налагат по-високи такси за третираните отпадъци, които не съответстват на тази йерархия, например върху депонираните отпадъци. </w:t>
      </w:r>
    </w:p>
    <w:p w:rsidR="00077551" w:rsidRPr="00077551" w:rsidRDefault="00077551" w:rsidP="00077551">
      <w:pPr>
        <w:pStyle w:val="a3"/>
        <w:numPr>
          <w:ilvl w:val="0"/>
          <w:numId w:val="29"/>
        </w:numPr>
        <w:spacing w:after="120"/>
        <w:ind w:left="714" w:hanging="357"/>
        <w:contextualSpacing w:val="0"/>
        <w:jc w:val="both"/>
        <w:rPr>
          <w:lang w:val="bg-BG"/>
        </w:rPr>
      </w:pPr>
      <w:r w:rsidRPr="00077551">
        <w:rPr>
          <w:i/>
          <w:lang w:val="bg-BG"/>
        </w:rPr>
        <w:t>Схеми „Плащане при изхвърляне” (“</w:t>
      </w:r>
      <w:proofErr w:type="spellStart"/>
      <w:r w:rsidRPr="00077551">
        <w:rPr>
          <w:i/>
          <w:lang w:val="bg-BG"/>
        </w:rPr>
        <w:t>Pay-as-you-throw</w:t>
      </w:r>
      <w:proofErr w:type="spellEnd"/>
      <w:r w:rsidRPr="00077551">
        <w:rPr>
          <w:i/>
          <w:lang w:val="bg-BG"/>
        </w:rPr>
        <w:t xml:space="preserve">” </w:t>
      </w:r>
      <w:proofErr w:type="spellStart"/>
      <w:r w:rsidRPr="00077551">
        <w:rPr>
          <w:i/>
          <w:lang w:val="bg-BG"/>
        </w:rPr>
        <w:t>schemes</w:t>
      </w:r>
      <w:proofErr w:type="spellEnd"/>
      <w:r w:rsidRPr="00077551">
        <w:rPr>
          <w:i/>
          <w:lang w:val="bg-BG"/>
        </w:rPr>
        <w:t xml:space="preserve"> – PAYT)</w:t>
      </w:r>
      <w:r w:rsidRPr="00077551">
        <w:rPr>
          <w:lang w:val="bg-BG"/>
        </w:rPr>
        <w:t xml:space="preserve"> . Това са инструменти, при които населението и бизнеса заплащат за събирането, извозването и третирането на генерираните от тях отпадъци. Тези схеми са пряко свързани с количеството на генерираните от съответните лица отпадъци, като те съответно заплащат на кг/чувал/контейнер и т.н. Системи, при които е на лице заплащане за услугата по управление на отпадъците на базата на фиксирана ставка на домакинство или потребител, не могат да се причислят към схемите „Плащане при изхвърляне”. Основният инструмент от тази група в България е таксата битови отпадъци.</w:t>
      </w:r>
    </w:p>
    <w:p w:rsidR="00077551" w:rsidRPr="00077551" w:rsidRDefault="00077551" w:rsidP="00077551">
      <w:pPr>
        <w:pStyle w:val="a3"/>
        <w:numPr>
          <w:ilvl w:val="0"/>
          <w:numId w:val="29"/>
        </w:numPr>
        <w:spacing w:after="120"/>
        <w:ind w:left="714" w:hanging="357"/>
        <w:contextualSpacing w:val="0"/>
        <w:jc w:val="both"/>
        <w:rPr>
          <w:lang w:val="bg-BG"/>
        </w:rPr>
      </w:pPr>
      <w:r w:rsidRPr="00077551">
        <w:rPr>
          <w:i/>
          <w:lang w:val="bg-BG"/>
        </w:rPr>
        <w:t>Схеми за отговорност на производителя и вносителя</w:t>
      </w:r>
      <w:r w:rsidRPr="00077551">
        <w:rPr>
          <w:lang w:val="bg-BG"/>
        </w:rPr>
        <w:t xml:space="preserve">. Това са схеми, при които производителите и вносителите на дадени продукти, чиято употреба създава масово разпространени отпадъци, се задължават за финансиране и организиране на дейностите по оползотворяване на тези отпадъци. Тази схема се прилага в България относно 6 групи </w:t>
      </w:r>
      <w:r>
        <w:rPr>
          <w:lang w:val="bg-BG"/>
        </w:rPr>
        <w:t>отпадъци</w:t>
      </w:r>
      <w:r w:rsidRPr="00077551">
        <w:rPr>
          <w:lang w:val="bg-BG"/>
        </w:rPr>
        <w:t xml:space="preserve">. </w:t>
      </w:r>
    </w:p>
    <w:p w:rsidR="00077551" w:rsidRPr="00077551" w:rsidRDefault="00077551" w:rsidP="00077551">
      <w:pPr>
        <w:pStyle w:val="a3"/>
        <w:numPr>
          <w:ilvl w:val="0"/>
          <w:numId w:val="29"/>
        </w:numPr>
        <w:spacing w:after="120"/>
        <w:ind w:left="714" w:hanging="357"/>
        <w:contextualSpacing w:val="0"/>
        <w:jc w:val="both"/>
        <w:rPr>
          <w:lang w:val="bg-BG"/>
        </w:rPr>
      </w:pPr>
      <w:r w:rsidRPr="00077551">
        <w:rPr>
          <w:i/>
          <w:lang w:val="bg-BG"/>
        </w:rPr>
        <w:t>Екологични данъци и такси върху продукти</w:t>
      </w:r>
      <w:r w:rsidRPr="00077551">
        <w:rPr>
          <w:lang w:val="bg-BG"/>
        </w:rPr>
        <w:t xml:space="preserve"> – въвеждат се с цел да се ограничи, намали или дори премахне употребата на определени продукти, които са вредни за околната среда. </w:t>
      </w:r>
    </w:p>
    <w:p w:rsidR="00077551" w:rsidRPr="00077551" w:rsidRDefault="00077551" w:rsidP="00077551">
      <w:pPr>
        <w:pStyle w:val="a3"/>
        <w:numPr>
          <w:ilvl w:val="0"/>
          <w:numId w:val="29"/>
        </w:numPr>
        <w:spacing w:after="120"/>
        <w:ind w:left="714" w:hanging="357"/>
        <w:contextualSpacing w:val="0"/>
        <w:jc w:val="both"/>
        <w:rPr>
          <w:lang w:val="bg-BG"/>
        </w:rPr>
      </w:pPr>
      <w:r w:rsidRPr="00077551">
        <w:rPr>
          <w:i/>
          <w:lang w:val="bg-BG"/>
        </w:rPr>
        <w:t>Банкови гаранции и застраховки за осъществяване на определени дейности</w:t>
      </w:r>
      <w:r w:rsidRPr="00077551">
        <w:rPr>
          <w:lang w:val="bg-BG"/>
        </w:rPr>
        <w:t xml:space="preserve"> – въвеждат се с цел покриване на риска от извършване на определени дейности, които не съответстват на екологичното законодателство, например за трансграничен превоз на отпадъци.</w:t>
      </w:r>
    </w:p>
    <w:p w:rsidR="00077551" w:rsidRPr="00077551" w:rsidRDefault="00077551" w:rsidP="00077551">
      <w:pPr>
        <w:rPr>
          <w:lang w:val="bg-BG" w:eastAsia="bg-BG"/>
        </w:rPr>
      </w:pPr>
      <w:r w:rsidRPr="00077551">
        <w:rPr>
          <w:lang w:val="bg-BG" w:eastAsia="bg-BG"/>
        </w:rPr>
        <w:t xml:space="preserve">Целта на настоящия анализ е да отговори на следните въпроси: </w:t>
      </w:r>
    </w:p>
    <w:p w:rsidR="00077551" w:rsidRPr="00077551" w:rsidRDefault="00077551" w:rsidP="00077551">
      <w:pPr>
        <w:pStyle w:val="a3"/>
        <w:numPr>
          <w:ilvl w:val="0"/>
          <w:numId w:val="29"/>
        </w:numPr>
        <w:spacing w:after="120"/>
        <w:ind w:left="714" w:hanging="357"/>
        <w:contextualSpacing w:val="0"/>
        <w:jc w:val="both"/>
        <w:rPr>
          <w:lang w:val="bg-BG"/>
        </w:rPr>
      </w:pPr>
      <w:r w:rsidRPr="00077551">
        <w:rPr>
          <w:lang w:val="bg-BG"/>
        </w:rPr>
        <w:t xml:space="preserve">Налични ли са подобни инструменти в </w:t>
      </w:r>
      <w:r>
        <w:rPr>
          <w:lang w:val="bg-BG"/>
        </w:rPr>
        <w:t xml:space="preserve">община </w:t>
      </w:r>
      <w:r w:rsidR="00B31F95">
        <w:rPr>
          <w:lang w:val="bg-BG"/>
        </w:rPr>
        <w:t>Благоевград</w:t>
      </w:r>
    </w:p>
    <w:p w:rsidR="00077551" w:rsidRPr="00077551" w:rsidRDefault="00077551" w:rsidP="00077551">
      <w:pPr>
        <w:pStyle w:val="a3"/>
        <w:numPr>
          <w:ilvl w:val="0"/>
          <w:numId w:val="29"/>
        </w:numPr>
        <w:spacing w:after="120"/>
        <w:ind w:left="714" w:hanging="357"/>
        <w:contextualSpacing w:val="0"/>
        <w:jc w:val="both"/>
        <w:rPr>
          <w:lang w:val="bg-BG"/>
        </w:rPr>
      </w:pPr>
      <w:r w:rsidRPr="00077551">
        <w:rPr>
          <w:lang w:val="bg-BG"/>
        </w:rPr>
        <w:t>Каква е нормативна уредба, която ги регулира</w:t>
      </w:r>
    </w:p>
    <w:p w:rsidR="00077551" w:rsidRPr="00077551" w:rsidRDefault="00077551" w:rsidP="00077551">
      <w:pPr>
        <w:pStyle w:val="a3"/>
        <w:numPr>
          <w:ilvl w:val="0"/>
          <w:numId w:val="29"/>
        </w:numPr>
        <w:spacing w:after="120"/>
        <w:ind w:left="714" w:hanging="357"/>
        <w:contextualSpacing w:val="0"/>
        <w:jc w:val="both"/>
        <w:rPr>
          <w:lang w:val="bg-BG"/>
        </w:rPr>
      </w:pPr>
      <w:r w:rsidRPr="00077551">
        <w:rPr>
          <w:lang w:val="bg-BG"/>
        </w:rPr>
        <w:t>Какви приходи генерират, каква е тяхната динамика и за какви цели се изразходват</w:t>
      </w:r>
    </w:p>
    <w:p w:rsidR="00F63112" w:rsidRPr="00077551" w:rsidRDefault="00077551" w:rsidP="008C340C">
      <w:pPr>
        <w:pStyle w:val="a3"/>
        <w:numPr>
          <w:ilvl w:val="0"/>
          <w:numId w:val="29"/>
        </w:numPr>
        <w:spacing w:after="120"/>
        <w:ind w:left="714" w:hanging="357"/>
        <w:contextualSpacing w:val="0"/>
        <w:jc w:val="both"/>
        <w:rPr>
          <w:lang w:val="bg-BG"/>
        </w:rPr>
      </w:pPr>
      <w:r w:rsidRPr="00077551">
        <w:rPr>
          <w:lang w:val="bg-BG"/>
        </w:rPr>
        <w:t>Водят ли до намаляване на количествата на генерираните/депонираните отпадъци и по-добро прилагане на законодателството.</w:t>
      </w:r>
      <w:r w:rsidR="00F63112" w:rsidRPr="00077551">
        <w:rPr>
          <w:lang w:val="bg-BG"/>
        </w:rPr>
        <w:t xml:space="preserve"> </w:t>
      </w:r>
    </w:p>
    <w:p w:rsidR="007D4AD0" w:rsidRDefault="008C340C" w:rsidP="008C340C">
      <w:pPr>
        <w:pStyle w:val="1"/>
        <w:keepLines/>
        <w:pageBreakBefore w:val="0"/>
        <w:numPr>
          <w:ilvl w:val="0"/>
          <w:numId w:val="1"/>
        </w:numPr>
        <w:spacing w:before="0" w:after="120"/>
        <w:ind w:right="-329"/>
        <w:rPr>
          <w:rFonts w:ascii="Times New Roman" w:eastAsiaTheme="majorEastAsia" w:hAnsi="Times New Roman" w:cs="Times New Roman"/>
          <w:bCs w:val="0"/>
          <w:kern w:val="0"/>
          <w:sz w:val="24"/>
          <w:szCs w:val="24"/>
          <w:lang w:eastAsia="en-US"/>
        </w:rPr>
      </w:pPr>
      <w:bookmarkStart w:id="0" w:name="_Toc79326231"/>
      <w:r w:rsidRPr="008C340C">
        <w:rPr>
          <w:rFonts w:ascii="Times New Roman" w:eastAsiaTheme="majorEastAsia" w:hAnsi="Times New Roman" w:cs="Times New Roman"/>
          <w:bCs w:val="0"/>
          <w:kern w:val="0"/>
          <w:sz w:val="24"/>
          <w:szCs w:val="24"/>
          <w:lang w:eastAsia="en-US"/>
        </w:rPr>
        <w:lastRenderedPageBreak/>
        <w:t xml:space="preserve">Такси за депониране и третиране </w:t>
      </w:r>
      <w:r>
        <w:rPr>
          <w:rFonts w:ascii="Times New Roman" w:eastAsiaTheme="majorEastAsia" w:hAnsi="Times New Roman" w:cs="Times New Roman"/>
          <w:bCs w:val="0"/>
          <w:kern w:val="0"/>
          <w:sz w:val="24"/>
          <w:szCs w:val="24"/>
          <w:lang w:eastAsia="en-US"/>
        </w:rPr>
        <w:t>на отпадъ</w:t>
      </w:r>
      <w:r w:rsidR="00314748" w:rsidRPr="00314748">
        <w:rPr>
          <w:rFonts w:ascii="Times New Roman" w:eastAsiaTheme="majorEastAsia" w:hAnsi="Times New Roman" w:cs="Times New Roman"/>
          <w:bCs w:val="0"/>
          <w:kern w:val="0"/>
          <w:sz w:val="24"/>
          <w:szCs w:val="24"/>
          <w:lang w:eastAsia="en-US"/>
        </w:rPr>
        <w:t>ци</w:t>
      </w:r>
      <w:bookmarkEnd w:id="0"/>
    </w:p>
    <w:p w:rsidR="00714A13" w:rsidRPr="00714A13" w:rsidRDefault="00714A13" w:rsidP="00714A13">
      <w:pPr>
        <w:spacing w:after="120"/>
        <w:ind w:right="-329"/>
        <w:jc w:val="both"/>
        <w:rPr>
          <w:lang w:val="bg-BG" w:bidi="bg-BG"/>
        </w:rPr>
      </w:pPr>
      <w:r w:rsidRPr="00714A13">
        <w:rPr>
          <w:lang w:val="bg-BG" w:bidi="bg-BG"/>
        </w:rPr>
        <w:t xml:space="preserve">Към тази група инструменти се включват обезпечения за покриване на </w:t>
      </w:r>
      <w:proofErr w:type="spellStart"/>
      <w:r w:rsidRPr="00714A13">
        <w:rPr>
          <w:lang w:val="bg-BG" w:bidi="bg-BG"/>
        </w:rPr>
        <w:t>последващи</w:t>
      </w:r>
      <w:proofErr w:type="spellEnd"/>
      <w:r w:rsidRPr="00714A13">
        <w:rPr>
          <w:lang w:val="bg-BG" w:bidi="bg-BG"/>
        </w:rPr>
        <w:t xml:space="preserve"> разходи за затваряне на депата и отчисления за депониране на отпадъци. Този финансов инструмент се прилага в страната от 1 януари 2011 г . съгласно действащия по това време  Закон за управление на отпадъците. Новият Закон за управление на отпадъците (</w:t>
      </w:r>
      <w:proofErr w:type="spellStart"/>
      <w:r w:rsidRPr="00714A13">
        <w:rPr>
          <w:lang w:val="bg-BG" w:bidi="bg-BG"/>
        </w:rPr>
        <w:t>Обн</w:t>
      </w:r>
      <w:proofErr w:type="spellEnd"/>
      <w:r w:rsidRPr="00714A13">
        <w:rPr>
          <w:lang w:val="bg-BG" w:bidi="bg-BG"/>
        </w:rPr>
        <w:t>., ДВ, бр. 53 от 13.07.2012 г., в сила от 13.07.2012 г. и с последни изменения от 15 октомври 2019 г.) отново въведе тези финансови инструменти с разпоредбите на чл.60 и чл.64.</w:t>
      </w:r>
    </w:p>
    <w:p w:rsidR="00714A13" w:rsidRPr="00C6186B" w:rsidRDefault="00714A13" w:rsidP="00C6186B">
      <w:pPr>
        <w:pStyle w:val="a3"/>
        <w:numPr>
          <w:ilvl w:val="0"/>
          <w:numId w:val="31"/>
        </w:numPr>
        <w:spacing w:after="120"/>
        <w:ind w:right="-329"/>
        <w:jc w:val="both"/>
        <w:rPr>
          <w:lang w:val="bg-BG" w:bidi="bg-BG"/>
        </w:rPr>
      </w:pPr>
      <w:r w:rsidRPr="00C6186B">
        <w:rPr>
          <w:lang w:val="bg-BG" w:bidi="bg-BG"/>
        </w:rPr>
        <w:t>Обезпечения  по чл.60 от ЗУО</w:t>
      </w:r>
    </w:p>
    <w:p w:rsidR="00714A13" w:rsidRPr="00714A13" w:rsidRDefault="00714A13" w:rsidP="00714A13">
      <w:pPr>
        <w:spacing w:after="120"/>
        <w:ind w:right="-329"/>
        <w:jc w:val="both"/>
        <w:rPr>
          <w:lang w:val="bg-BG" w:bidi="bg-BG"/>
        </w:rPr>
      </w:pPr>
      <w:r w:rsidRPr="00714A13">
        <w:rPr>
          <w:lang w:val="bg-BG" w:bidi="bg-BG"/>
        </w:rPr>
        <w:t xml:space="preserve">Те се правят на всеки тон депониран отпадък. Целта на </w:t>
      </w:r>
      <w:proofErr w:type="spellStart"/>
      <w:r w:rsidRPr="00714A13">
        <w:rPr>
          <w:lang w:val="bg-BG" w:bidi="bg-BG"/>
        </w:rPr>
        <w:t>обезпеченията</w:t>
      </w:r>
      <w:proofErr w:type="spellEnd"/>
      <w:r w:rsidRPr="00714A13">
        <w:rPr>
          <w:lang w:val="bg-BG" w:bidi="bg-BG"/>
        </w:rPr>
        <w:t xml:space="preserve"> е в периода на експлоатация на съответното депо да се акумулира финансов ресурс, който собственикът на депото да използва за неговото закриване и </w:t>
      </w:r>
      <w:proofErr w:type="spellStart"/>
      <w:r w:rsidRPr="00714A13">
        <w:rPr>
          <w:lang w:val="bg-BG" w:bidi="bg-BG"/>
        </w:rPr>
        <w:t>рекултивация</w:t>
      </w:r>
      <w:proofErr w:type="spellEnd"/>
      <w:r w:rsidRPr="00714A13">
        <w:rPr>
          <w:lang w:val="bg-BG" w:bidi="bg-BG"/>
        </w:rPr>
        <w:t>, след изчерпване на капацитета му. Обезпеченията могат да бъдат под формата на:</w:t>
      </w:r>
    </w:p>
    <w:p w:rsidR="00714A13" w:rsidRPr="00714A13" w:rsidRDefault="00714A13" w:rsidP="00714A13">
      <w:pPr>
        <w:spacing w:after="120"/>
        <w:ind w:right="-329"/>
        <w:jc w:val="both"/>
        <w:rPr>
          <w:lang w:val="bg-BG" w:bidi="bg-BG"/>
        </w:rPr>
      </w:pPr>
      <w:r w:rsidRPr="00714A13">
        <w:rPr>
          <w:lang w:val="bg-BG" w:bidi="bg-BG"/>
        </w:rPr>
        <w:t>Месечни отчисления в банкова сметка за чужди средства на РИОСВ, на чиято територия се намира депото, или</w:t>
      </w:r>
    </w:p>
    <w:p w:rsidR="00714A13" w:rsidRPr="00714A13" w:rsidRDefault="00714A13" w:rsidP="00714A13">
      <w:pPr>
        <w:spacing w:after="120"/>
        <w:ind w:right="-329"/>
        <w:jc w:val="both"/>
        <w:rPr>
          <w:lang w:val="bg-BG" w:bidi="bg-BG"/>
        </w:rPr>
      </w:pPr>
      <w:r w:rsidRPr="00714A13">
        <w:rPr>
          <w:lang w:val="bg-BG" w:bidi="bg-BG"/>
        </w:rPr>
        <w:t xml:space="preserve">Месечни отчисления със специално предназначение, блокирана за периода до приключване и приемане на мерките по закриване и </w:t>
      </w:r>
      <w:proofErr w:type="spellStart"/>
      <w:r w:rsidRPr="00714A13">
        <w:rPr>
          <w:lang w:val="bg-BG" w:bidi="bg-BG"/>
        </w:rPr>
        <w:t>следексплоатационни</w:t>
      </w:r>
      <w:proofErr w:type="spellEnd"/>
      <w:r w:rsidRPr="00714A13">
        <w:rPr>
          <w:lang w:val="bg-BG" w:bidi="bg-BG"/>
        </w:rPr>
        <w:t xml:space="preserve"> грижи на площадката на депото, с изключение на случаите, когато е разрешено тяхното ползване от директора на РИОСВ, или</w:t>
      </w:r>
    </w:p>
    <w:p w:rsidR="00714A13" w:rsidRPr="00714A13" w:rsidRDefault="00714A13" w:rsidP="00714A13">
      <w:pPr>
        <w:spacing w:after="120"/>
        <w:ind w:right="-329"/>
        <w:jc w:val="both"/>
        <w:rPr>
          <w:lang w:val="bg-BG" w:bidi="bg-BG"/>
        </w:rPr>
      </w:pPr>
      <w:r w:rsidRPr="00714A13">
        <w:rPr>
          <w:lang w:val="bg-BG" w:bidi="bg-BG"/>
        </w:rPr>
        <w:t>Банкова гаранция в полза на съответната РИОСВ, на територията, на която се намира депото</w:t>
      </w:r>
    </w:p>
    <w:p w:rsidR="00714A13" w:rsidRPr="00714A13" w:rsidRDefault="00714A13" w:rsidP="00714A13">
      <w:pPr>
        <w:spacing w:after="120"/>
        <w:ind w:right="-329"/>
        <w:jc w:val="both"/>
        <w:rPr>
          <w:lang w:val="bg-BG" w:bidi="bg-BG"/>
        </w:rPr>
      </w:pPr>
      <w:r w:rsidRPr="00714A13">
        <w:rPr>
          <w:lang w:val="bg-BG" w:bidi="bg-BG"/>
        </w:rPr>
        <w:t xml:space="preserve">Задължението за </w:t>
      </w:r>
      <w:proofErr w:type="spellStart"/>
      <w:r w:rsidRPr="00714A13">
        <w:rPr>
          <w:lang w:val="bg-BG" w:bidi="bg-BG"/>
        </w:rPr>
        <w:t>обезпеченията</w:t>
      </w:r>
      <w:proofErr w:type="spellEnd"/>
      <w:r w:rsidRPr="00714A13">
        <w:rPr>
          <w:lang w:val="bg-BG" w:bidi="bg-BG"/>
        </w:rPr>
        <w:t xml:space="preserve"> по чл.60 се отнася и за общините, в случаите, в които те се явяват собственици на депо за отпадъци, независимо дали става въпрос за битови, строителни или опасни отпадъци, като </w:t>
      </w:r>
      <w:proofErr w:type="spellStart"/>
      <w:r w:rsidRPr="00714A13">
        <w:rPr>
          <w:lang w:val="bg-BG" w:bidi="bg-BG"/>
        </w:rPr>
        <w:t>обезпеченията</w:t>
      </w:r>
      <w:proofErr w:type="spellEnd"/>
      <w:r w:rsidRPr="00714A13">
        <w:rPr>
          <w:lang w:val="bg-BG" w:bidi="bg-BG"/>
        </w:rPr>
        <w:t xml:space="preserve"> не могат да бъдат под формата на банкова гаранция. В случаите, в които дадено депо за отпадъци се използва от няколко общини на регионален принцип, то </w:t>
      </w:r>
      <w:proofErr w:type="spellStart"/>
      <w:r w:rsidRPr="00714A13">
        <w:rPr>
          <w:lang w:val="bg-BG" w:bidi="bg-BG"/>
        </w:rPr>
        <w:t>обезпеченията</w:t>
      </w:r>
      <w:proofErr w:type="spellEnd"/>
      <w:r w:rsidRPr="00714A13">
        <w:rPr>
          <w:lang w:val="bg-BG" w:bidi="bg-BG"/>
        </w:rPr>
        <w:t xml:space="preserve"> се внасят пропорционално на количествата депонирани отпадъци. Важно е да се подчертае, че натрупаните средства остават притежание на собственика на депото. </w:t>
      </w:r>
    </w:p>
    <w:p w:rsidR="00714A13" w:rsidRPr="00714A13" w:rsidRDefault="00714A13" w:rsidP="00714A13">
      <w:pPr>
        <w:spacing w:after="120"/>
        <w:ind w:right="-329"/>
        <w:jc w:val="both"/>
        <w:rPr>
          <w:lang w:val="bg-BG" w:bidi="bg-BG"/>
        </w:rPr>
      </w:pPr>
      <w:r w:rsidRPr="00714A13">
        <w:rPr>
          <w:lang w:val="bg-BG" w:bidi="bg-BG"/>
        </w:rPr>
        <w:t xml:space="preserve">Отчисленията се определяха първоначално в съответствие с Наредба № 14 от 15.11.2010 г. за реда и начина за изчисляване на размера на отчисленията и разходване на събраните средства за дейностите по закриване и </w:t>
      </w:r>
      <w:proofErr w:type="spellStart"/>
      <w:r w:rsidRPr="00714A13">
        <w:rPr>
          <w:lang w:val="bg-BG" w:bidi="bg-BG"/>
        </w:rPr>
        <w:t>следексплоатационни</w:t>
      </w:r>
      <w:proofErr w:type="spellEnd"/>
      <w:r w:rsidRPr="00714A13">
        <w:rPr>
          <w:lang w:val="bg-BG" w:bidi="bg-BG"/>
        </w:rPr>
        <w:t xml:space="preserve"> грижи на площадките на депата за отпадъци, одобрена от Министъра на финансите и Министъра на околната среда и водите, а впоследствие – в съответствие с Наредба № 7 от 19 декември 2013 г. за реда и начина за изчисляване и определяне размера на </w:t>
      </w:r>
      <w:proofErr w:type="spellStart"/>
      <w:r w:rsidRPr="00714A13">
        <w:rPr>
          <w:lang w:val="bg-BG" w:bidi="bg-BG"/>
        </w:rPr>
        <w:t>обезпеченията</w:t>
      </w:r>
      <w:proofErr w:type="spellEnd"/>
      <w:r w:rsidRPr="00714A13">
        <w:rPr>
          <w:lang w:val="bg-BG" w:bidi="bg-BG"/>
        </w:rPr>
        <w:t xml:space="preserve"> и отчисленията, изисквани при депониране на отпадъци, издадена от министъра на околната среда и водите. Последното изменение на тази Наредба е от 22 март 2020 г.</w:t>
      </w:r>
    </w:p>
    <w:p w:rsidR="00714A13" w:rsidRPr="00714A13" w:rsidRDefault="00714A13" w:rsidP="00714A13">
      <w:pPr>
        <w:spacing w:after="120"/>
        <w:ind w:right="-329"/>
        <w:jc w:val="both"/>
        <w:rPr>
          <w:lang w:val="bg-BG" w:bidi="bg-BG"/>
        </w:rPr>
      </w:pPr>
      <w:r w:rsidRPr="00714A13">
        <w:rPr>
          <w:lang w:val="bg-BG" w:bidi="bg-BG"/>
        </w:rPr>
        <w:t xml:space="preserve">Размерът на </w:t>
      </w:r>
      <w:proofErr w:type="spellStart"/>
      <w:r w:rsidRPr="00714A13">
        <w:rPr>
          <w:lang w:val="bg-BG" w:bidi="bg-BG"/>
        </w:rPr>
        <w:t>обезпеченията</w:t>
      </w:r>
      <w:proofErr w:type="spellEnd"/>
      <w:r w:rsidRPr="00714A13">
        <w:rPr>
          <w:lang w:val="bg-BG" w:bidi="bg-BG"/>
        </w:rPr>
        <w:t xml:space="preserve"> за закриване и </w:t>
      </w:r>
      <w:proofErr w:type="spellStart"/>
      <w:r w:rsidRPr="00714A13">
        <w:rPr>
          <w:lang w:val="bg-BG" w:bidi="bg-BG"/>
        </w:rPr>
        <w:t>следексплоатационни</w:t>
      </w:r>
      <w:proofErr w:type="spellEnd"/>
      <w:r w:rsidRPr="00714A13">
        <w:rPr>
          <w:lang w:val="bg-BG" w:bidi="bg-BG"/>
        </w:rPr>
        <w:t xml:space="preserve"> грижи на площадката на депото в левове на тон отпадък се определя от собственика на депото (общината) въз основа на инвестиционния проект и/или проекта за </w:t>
      </w:r>
      <w:proofErr w:type="spellStart"/>
      <w:r w:rsidRPr="00714A13">
        <w:rPr>
          <w:lang w:val="bg-BG" w:bidi="bg-BG"/>
        </w:rPr>
        <w:t>рекултивация</w:t>
      </w:r>
      <w:proofErr w:type="spellEnd"/>
      <w:r w:rsidRPr="00714A13">
        <w:rPr>
          <w:lang w:val="bg-BG" w:bidi="bg-BG"/>
        </w:rPr>
        <w:t xml:space="preserve"> по формули, представени в  приложението към Наредбата.</w:t>
      </w:r>
    </w:p>
    <w:p w:rsidR="00714A13" w:rsidRPr="00714A13" w:rsidRDefault="00714A13" w:rsidP="00714A13">
      <w:pPr>
        <w:spacing w:after="120"/>
        <w:ind w:right="-329"/>
        <w:jc w:val="both"/>
        <w:rPr>
          <w:lang w:val="bg-BG" w:bidi="bg-BG"/>
        </w:rPr>
      </w:pPr>
      <w:r w:rsidRPr="00714A13">
        <w:rPr>
          <w:lang w:val="bg-BG" w:bidi="bg-BG"/>
        </w:rPr>
        <w:t xml:space="preserve">Размерът на </w:t>
      </w:r>
      <w:proofErr w:type="spellStart"/>
      <w:r w:rsidRPr="00714A13">
        <w:rPr>
          <w:lang w:val="bg-BG" w:bidi="bg-BG"/>
        </w:rPr>
        <w:t>обезпеченията</w:t>
      </w:r>
      <w:proofErr w:type="spellEnd"/>
      <w:r w:rsidRPr="00714A13">
        <w:rPr>
          <w:lang w:val="bg-BG" w:bidi="bg-BG"/>
        </w:rPr>
        <w:t xml:space="preserve"> на тон отпадък се актуализира от общината – собственик на депото на всеки три години в съответствие с индекса на потребителските цени, публикуван от НСИ, и/или при промяна в параметрите за определянето му, която води до изменение от над 15% от първоначално определения размер на отчисленията за тон депониран отпадък.</w:t>
      </w:r>
    </w:p>
    <w:p w:rsidR="00714A13" w:rsidRPr="00714A13" w:rsidRDefault="00714A13" w:rsidP="00714A13">
      <w:pPr>
        <w:spacing w:after="120"/>
        <w:ind w:right="-329"/>
        <w:jc w:val="both"/>
        <w:rPr>
          <w:lang w:val="bg-BG" w:bidi="bg-BG"/>
        </w:rPr>
      </w:pPr>
      <w:r w:rsidRPr="00714A13">
        <w:rPr>
          <w:lang w:val="bg-BG" w:bidi="bg-BG"/>
        </w:rPr>
        <w:lastRenderedPageBreak/>
        <w:t xml:space="preserve">В случай че събраните средства в сметката в РИОСВ на общината са недостатъчни за приключване на дейностите по закриване и </w:t>
      </w:r>
      <w:proofErr w:type="spellStart"/>
      <w:r w:rsidRPr="00714A13">
        <w:rPr>
          <w:lang w:val="bg-BG" w:bidi="bg-BG"/>
        </w:rPr>
        <w:t>следексплоатационни</w:t>
      </w:r>
      <w:proofErr w:type="spellEnd"/>
      <w:r w:rsidRPr="00714A13">
        <w:rPr>
          <w:lang w:val="bg-BG" w:bidi="bg-BG"/>
        </w:rPr>
        <w:t xml:space="preserve"> грижи на площадката на депото, общината осигурява остатъка от средствата. Когато след приключване на дейностите по закриване и </w:t>
      </w:r>
      <w:proofErr w:type="spellStart"/>
      <w:r w:rsidRPr="00714A13">
        <w:rPr>
          <w:lang w:val="bg-BG" w:bidi="bg-BG"/>
        </w:rPr>
        <w:t>следексплоатационни</w:t>
      </w:r>
      <w:proofErr w:type="spellEnd"/>
      <w:r w:rsidRPr="00714A13">
        <w:rPr>
          <w:lang w:val="bg-BG" w:bidi="bg-BG"/>
        </w:rPr>
        <w:t xml:space="preserve"> грижи на площадката на депото останат средства на общината в сметката в РИОСВ, същите подлежат на възстановяване на общината за извършване на дейности по управление на отпадъците.</w:t>
      </w:r>
    </w:p>
    <w:p w:rsidR="00714A13" w:rsidRPr="00C6186B" w:rsidRDefault="00714A13" w:rsidP="00C6186B">
      <w:pPr>
        <w:pStyle w:val="a3"/>
        <w:numPr>
          <w:ilvl w:val="0"/>
          <w:numId w:val="31"/>
        </w:numPr>
        <w:spacing w:after="120"/>
        <w:ind w:right="-329"/>
        <w:jc w:val="both"/>
        <w:rPr>
          <w:lang w:val="bg-BG" w:bidi="bg-BG"/>
        </w:rPr>
      </w:pPr>
      <w:r w:rsidRPr="00C6186B">
        <w:rPr>
          <w:lang w:val="bg-BG" w:bidi="bg-BG"/>
        </w:rPr>
        <w:t xml:space="preserve">Отчисления по чл.64 от ЗУО </w:t>
      </w:r>
    </w:p>
    <w:p w:rsidR="00714A13" w:rsidRPr="00714A13" w:rsidRDefault="00714A13" w:rsidP="00714A13">
      <w:pPr>
        <w:spacing w:after="120"/>
        <w:ind w:right="-329"/>
        <w:jc w:val="both"/>
        <w:rPr>
          <w:lang w:val="bg-BG" w:bidi="bg-BG"/>
        </w:rPr>
      </w:pPr>
      <w:r w:rsidRPr="00714A13">
        <w:rPr>
          <w:lang w:val="bg-BG" w:bidi="bg-BG"/>
        </w:rPr>
        <w:t xml:space="preserve">Те се правят на всеки тон депонирани отпадъци с цел натрупване на средства както за изграждане на нови съоръжения за третиране на битови и строителни отпадъци, осигуряващи изпълнение от общините на нормативните изисквания, така и за извършването на </w:t>
      </w:r>
      <w:proofErr w:type="spellStart"/>
      <w:r w:rsidRPr="00714A13">
        <w:rPr>
          <w:lang w:val="bg-BG" w:bidi="bg-BG"/>
        </w:rPr>
        <w:t>последващи</w:t>
      </w:r>
      <w:proofErr w:type="spellEnd"/>
      <w:r w:rsidRPr="00714A13">
        <w:rPr>
          <w:lang w:val="bg-BG" w:bidi="bg-BG"/>
        </w:rPr>
        <w:t xml:space="preserve"> експлоатационни разходи, свързани с изградените съоръжения и инсталации за рециклиране и оползотворяване на битови отпадъци. </w:t>
      </w:r>
    </w:p>
    <w:p w:rsidR="00714A13" w:rsidRPr="00714A13" w:rsidRDefault="00714A13" w:rsidP="00714A13">
      <w:pPr>
        <w:spacing w:after="120"/>
        <w:ind w:right="-329"/>
        <w:jc w:val="both"/>
        <w:rPr>
          <w:lang w:val="bg-BG" w:bidi="bg-BG"/>
        </w:rPr>
      </w:pPr>
      <w:r w:rsidRPr="00714A13">
        <w:rPr>
          <w:lang w:val="bg-BG" w:bidi="bg-BG"/>
        </w:rPr>
        <w:t xml:space="preserve">Целта на отчисленията като икономически инструмент е да стимулират общините да намалят количествата на депонираните отпадъци за сметка на рециклираните и оползотворени отпадъци и да се натрупат средства за изграждане на инфраструктура за третиране на отпадъците. В случаите, в които дадено депо за отпадъци се използва от няколко общини на регионален принцип, то отчисленията се внасят пропорционално  на количествата депонирани отпадъци. </w:t>
      </w:r>
    </w:p>
    <w:p w:rsidR="00714A13" w:rsidRPr="00714A13" w:rsidRDefault="00714A13" w:rsidP="00714A13">
      <w:pPr>
        <w:spacing w:after="120"/>
        <w:ind w:right="-329"/>
        <w:jc w:val="both"/>
        <w:rPr>
          <w:lang w:val="bg-BG" w:bidi="bg-BG"/>
        </w:rPr>
      </w:pPr>
      <w:r w:rsidRPr="00714A13">
        <w:rPr>
          <w:lang w:val="bg-BG" w:bidi="bg-BG"/>
        </w:rPr>
        <w:t xml:space="preserve">Отчисленията се заплащат от общините, когато са собственици както на депо за битови, така и на депо за строителни отпадъци. Изискването важи за: </w:t>
      </w:r>
    </w:p>
    <w:p w:rsidR="00714A13" w:rsidRPr="00714A13" w:rsidRDefault="00714A13" w:rsidP="00714A13">
      <w:pPr>
        <w:pStyle w:val="a3"/>
        <w:numPr>
          <w:ilvl w:val="0"/>
          <w:numId w:val="30"/>
        </w:numPr>
        <w:spacing w:after="120"/>
        <w:ind w:right="-329"/>
        <w:jc w:val="both"/>
        <w:rPr>
          <w:lang w:val="bg-BG" w:bidi="bg-BG"/>
        </w:rPr>
      </w:pPr>
      <w:r w:rsidRPr="00714A13">
        <w:rPr>
          <w:lang w:val="bg-BG" w:bidi="bg-BG"/>
        </w:rPr>
        <w:t>регионални и общински депа за неопасни отпадъци, отговарящи на изискванията на Наредбата за условията и изискванията за изграждане и експлоатация на депа и на други съоръжения и инсталации за оползотворяване и обезвреждане на отпадъци  и притежаващи комплексно разрешително, издадено по реда на глава седма, раздел ІІ от Закона за опазване на околната среда, или разрешение, издадено по реда на чл. 37 ЗУО</w:t>
      </w:r>
    </w:p>
    <w:p w:rsidR="00714A13" w:rsidRPr="00714A13" w:rsidRDefault="00714A13" w:rsidP="00714A13">
      <w:pPr>
        <w:pStyle w:val="a3"/>
        <w:numPr>
          <w:ilvl w:val="0"/>
          <w:numId w:val="30"/>
        </w:numPr>
        <w:spacing w:after="120"/>
        <w:ind w:right="-329"/>
        <w:jc w:val="both"/>
        <w:rPr>
          <w:lang w:val="bg-BG" w:bidi="bg-BG"/>
        </w:rPr>
      </w:pPr>
      <w:r w:rsidRPr="00714A13">
        <w:rPr>
          <w:lang w:val="bg-BG" w:bidi="bg-BG"/>
        </w:rPr>
        <w:t>съществуващи общински депа за неопасни отпадъци, които функционират след 2009 г., до въвеждане в експлоатация на съответното за общината регионално депо</w:t>
      </w:r>
    </w:p>
    <w:p w:rsidR="00714A13" w:rsidRPr="00714A13" w:rsidRDefault="00714A13" w:rsidP="00714A13">
      <w:pPr>
        <w:pStyle w:val="a3"/>
        <w:numPr>
          <w:ilvl w:val="0"/>
          <w:numId w:val="30"/>
        </w:numPr>
        <w:spacing w:after="120"/>
        <w:ind w:right="-329"/>
        <w:jc w:val="both"/>
        <w:rPr>
          <w:lang w:val="bg-BG" w:bidi="bg-BG"/>
        </w:rPr>
      </w:pPr>
      <w:r w:rsidRPr="00714A13">
        <w:rPr>
          <w:lang w:val="bg-BG" w:bidi="bg-BG"/>
        </w:rPr>
        <w:t>общински депа за инертни отпадъци, когато отпадъците са от строителство и разрушаване на сгради.</w:t>
      </w:r>
    </w:p>
    <w:p w:rsidR="00BB3D30" w:rsidRDefault="00BB3D30" w:rsidP="00FA78B3">
      <w:pPr>
        <w:spacing w:after="120"/>
        <w:ind w:right="-329"/>
        <w:jc w:val="both"/>
        <w:rPr>
          <w:lang w:val="bg-BG" w:bidi="bg-BG"/>
        </w:rPr>
      </w:pPr>
      <w:r>
        <w:rPr>
          <w:lang w:val="bg-BG" w:bidi="bg-BG"/>
        </w:rPr>
        <w:t>Размерът на отчисленията непрекъснато нараства през годините както следва:</w:t>
      </w:r>
    </w:p>
    <w:p w:rsidR="00BB3D30" w:rsidRDefault="00BB3D30" w:rsidP="00FA78B3">
      <w:pPr>
        <w:spacing w:after="120"/>
        <w:ind w:right="-329"/>
        <w:jc w:val="both"/>
        <w:rPr>
          <w:lang w:val="bg-BG" w:bidi="bg-BG"/>
        </w:rPr>
      </w:pPr>
      <w:r w:rsidRPr="00E05454">
        <w:rPr>
          <w:b/>
          <w:noProof/>
          <w:lang w:val="bg-BG" w:eastAsia="bg-BG"/>
        </w:rPr>
        <w:drawing>
          <wp:inline distT="0" distB="0" distL="0" distR="0" wp14:anchorId="35C851F7" wp14:editId="60FD476C">
            <wp:extent cx="5732145" cy="803013"/>
            <wp:effectExtent l="19050" t="0" r="20955" b="0"/>
            <wp:docPr id="35" name="Diagram 3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06B12" w:rsidRPr="006D1536" w:rsidRDefault="00B65855" w:rsidP="00106B12">
      <w:pPr>
        <w:spacing w:after="120"/>
        <w:ind w:right="-329"/>
        <w:jc w:val="both"/>
        <w:rPr>
          <w:lang w:val="bg-BG"/>
        </w:rPr>
      </w:pPr>
      <w:r>
        <w:rPr>
          <w:lang w:val="bg-BG" w:bidi="bg-BG"/>
        </w:rPr>
        <w:t>Информация за от</w:t>
      </w:r>
      <w:r w:rsidR="0069021B">
        <w:rPr>
          <w:lang w:val="bg-BG" w:bidi="bg-BG"/>
        </w:rPr>
        <w:t>ч</w:t>
      </w:r>
      <w:r>
        <w:rPr>
          <w:lang w:val="bg-BG" w:bidi="bg-BG"/>
        </w:rPr>
        <w:t xml:space="preserve">исленията и </w:t>
      </w:r>
      <w:proofErr w:type="spellStart"/>
      <w:r>
        <w:rPr>
          <w:lang w:val="bg-BG" w:bidi="bg-BG"/>
        </w:rPr>
        <w:t>обезпеченията</w:t>
      </w:r>
      <w:proofErr w:type="spellEnd"/>
      <w:r>
        <w:rPr>
          <w:lang w:val="bg-BG" w:bidi="bg-BG"/>
        </w:rPr>
        <w:t xml:space="preserve">, заплатени от община </w:t>
      </w:r>
      <w:r w:rsidR="0069021B">
        <w:rPr>
          <w:lang w:val="bg-BG" w:bidi="bg-BG"/>
        </w:rPr>
        <w:t>Благоевград</w:t>
      </w:r>
      <w:r>
        <w:rPr>
          <w:lang w:val="bg-BG" w:bidi="bg-BG"/>
        </w:rPr>
        <w:t xml:space="preserve"> е представена в </w:t>
      </w:r>
      <w:r w:rsidR="003D2B0F">
        <w:rPr>
          <w:lang w:val="bg-BG" w:bidi="bg-BG"/>
        </w:rPr>
        <w:t>следващата</w:t>
      </w:r>
      <w:r>
        <w:rPr>
          <w:lang w:val="bg-BG" w:bidi="bg-BG"/>
        </w:rPr>
        <w:t xml:space="preserve"> таблица.</w:t>
      </w:r>
    </w:p>
    <w:p w:rsidR="00106B12" w:rsidRPr="006D1536" w:rsidRDefault="00106B12" w:rsidP="00106B12">
      <w:pPr>
        <w:spacing w:after="120"/>
        <w:ind w:right="-329"/>
        <w:jc w:val="both"/>
        <w:rPr>
          <w:lang w:val="bg-BG"/>
        </w:rPr>
      </w:pPr>
    </w:p>
    <w:p w:rsidR="0069021B" w:rsidRDefault="0069021B" w:rsidP="00193571">
      <w:pPr>
        <w:autoSpaceDE w:val="0"/>
        <w:autoSpaceDN w:val="0"/>
        <w:adjustRightInd w:val="0"/>
        <w:jc w:val="both"/>
        <w:rPr>
          <w:rFonts w:ascii="Times" w:eastAsiaTheme="minorHAnsi" w:hAnsi="Times" w:cs="Times"/>
          <w:color w:val="000000"/>
          <w:lang w:val="bg-BG"/>
        </w:rPr>
      </w:pPr>
    </w:p>
    <w:p w:rsidR="00193571" w:rsidRDefault="00193571" w:rsidP="00193571">
      <w:pPr>
        <w:autoSpaceDE w:val="0"/>
        <w:autoSpaceDN w:val="0"/>
        <w:adjustRightInd w:val="0"/>
        <w:jc w:val="both"/>
        <w:rPr>
          <w:rFonts w:ascii="Times" w:eastAsiaTheme="minorHAnsi" w:hAnsi="Times" w:cs="Times"/>
          <w:color w:val="000000"/>
          <w:lang w:val="bg-BG"/>
        </w:rPr>
      </w:pPr>
    </w:p>
    <w:p w:rsidR="00193571" w:rsidRDefault="00193571" w:rsidP="00193571">
      <w:pPr>
        <w:autoSpaceDE w:val="0"/>
        <w:autoSpaceDN w:val="0"/>
        <w:adjustRightInd w:val="0"/>
        <w:jc w:val="both"/>
        <w:rPr>
          <w:rFonts w:ascii="Times" w:eastAsiaTheme="minorHAnsi" w:hAnsi="Times" w:cs="Times"/>
          <w:color w:val="000000"/>
          <w:lang w:val="bg-BG"/>
        </w:rPr>
      </w:pPr>
    </w:p>
    <w:p w:rsidR="00193571" w:rsidRPr="00193571" w:rsidRDefault="00193571" w:rsidP="00193571">
      <w:pPr>
        <w:autoSpaceDE w:val="0"/>
        <w:autoSpaceDN w:val="0"/>
        <w:adjustRightInd w:val="0"/>
        <w:jc w:val="both"/>
        <w:rPr>
          <w:rFonts w:ascii="Times" w:eastAsiaTheme="minorHAnsi" w:hAnsi="Times" w:cs="Times"/>
          <w:color w:val="000000"/>
          <w:lang w:val="bg-BG"/>
        </w:rPr>
      </w:pPr>
    </w:p>
    <w:p w:rsidR="00907E31" w:rsidRDefault="00907E31" w:rsidP="00193571">
      <w:pPr>
        <w:jc w:val="both"/>
        <w:rPr>
          <w:b/>
        </w:rPr>
        <w:sectPr w:rsidR="00907E31" w:rsidSect="00025110">
          <w:footerReference w:type="default" r:id="rId14"/>
          <w:pgSz w:w="11907" w:h="16840" w:code="9"/>
          <w:pgMar w:top="1440" w:right="1440" w:bottom="1560" w:left="1440" w:header="720" w:footer="720" w:gutter="0"/>
          <w:cols w:space="720"/>
          <w:docGrid w:linePitch="360"/>
        </w:sectPr>
      </w:pPr>
    </w:p>
    <w:p w:rsidR="00C672F6" w:rsidRDefault="00193571" w:rsidP="00193571">
      <w:pPr>
        <w:jc w:val="both"/>
        <w:rPr>
          <w:lang w:val="bg-BG"/>
        </w:rPr>
      </w:pPr>
      <w:proofErr w:type="spellStart"/>
      <w:r w:rsidRPr="00193571">
        <w:rPr>
          <w:b/>
        </w:rPr>
        <w:lastRenderedPageBreak/>
        <w:t>Таблица</w:t>
      </w:r>
      <w:proofErr w:type="spellEnd"/>
      <w:r w:rsidRPr="00193571">
        <w:rPr>
          <w:b/>
        </w:rPr>
        <w:t xml:space="preserve"> № 1</w:t>
      </w:r>
      <w:r w:rsidRPr="00697CE9">
        <w:t xml:space="preserve"> </w:t>
      </w:r>
    </w:p>
    <w:p w:rsidR="00193571" w:rsidRDefault="00193571" w:rsidP="00193571">
      <w:pPr>
        <w:jc w:val="both"/>
        <w:rPr>
          <w:i/>
          <w:lang w:val="bg-BG"/>
        </w:rPr>
      </w:pPr>
      <w:proofErr w:type="spellStart"/>
      <w:proofErr w:type="gramStart"/>
      <w:r w:rsidRPr="00697CE9">
        <w:rPr>
          <w:i/>
        </w:rPr>
        <w:t>Отчисления</w:t>
      </w:r>
      <w:proofErr w:type="spellEnd"/>
      <w:r w:rsidRPr="00697CE9">
        <w:rPr>
          <w:i/>
        </w:rPr>
        <w:t xml:space="preserve"> и </w:t>
      </w:r>
      <w:proofErr w:type="spellStart"/>
      <w:r w:rsidRPr="00697CE9">
        <w:rPr>
          <w:i/>
        </w:rPr>
        <w:t>обезпечения</w:t>
      </w:r>
      <w:proofErr w:type="spellEnd"/>
      <w:r w:rsidRPr="00697CE9">
        <w:rPr>
          <w:i/>
        </w:rPr>
        <w:t xml:space="preserve"> </w:t>
      </w:r>
      <w:proofErr w:type="spellStart"/>
      <w:r w:rsidRPr="00697CE9">
        <w:rPr>
          <w:i/>
        </w:rPr>
        <w:t>за</w:t>
      </w:r>
      <w:proofErr w:type="spellEnd"/>
      <w:r w:rsidRPr="00697CE9">
        <w:rPr>
          <w:i/>
        </w:rPr>
        <w:t xml:space="preserve"> </w:t>
      </w:r>
      <w:proofErr w:type="spellStart"/>
      <w:r w:rsidRPr="00697CE9">
        <w:rPr>
          <w:i/>
        </w:rPr>
        <w:t>периода</w:t>
      </w:r>
      <w:proofErr w:type="spellEnd"/>
      <w:r w:rsidRPr="00697CE9">
        <w:rPr>
          <w:i/>
        </w:rPr>
        <w:t xml:space="preserve"> 2011-2020 г.</w:t>
      </w:r>
      <w:r>
        <w:rPr>
          <w:i/>
        </w:rPr>
        <w:t xml:space="preserve"> </w:t>
      </w:r>
      <w:proofErr w:type="spellStart"/>
      <w:r>
        <w:rPr>
          <w:i/>
        </w:rPr>
        <w:t>за</w:t>
      </w:r>
      <w:proofErr w:type="spellEnd"/>
      <w:r>
        <w:rPr>
          <w:i/>
        </w:rPr>
        <w:t xml:space="preserve"> </w:t>
      </w:r>
      <w:proofErr w:type="spellStart"/>
      <w:r>
        <w:rPr>
          <w:i/>
        </w:rPr>
        <w:t>количество</w:t>
      </w:r>
      <w:proofErr w:type="spellEnd"/>
      <w:r>
        <w:rPr>
          <w:i/>
        </w:rPr>
        <w:t xml:space="preserve"> </w:t>
      </w:r>
      <w:proofErr w:type="spellStart"/>
      <w:r>
        <w:rPr>
          <w:i/>
        </w:rPr>
        <w:t>депониран</w:t>
      </w:r>
      <w:proofErr w:type="spellEnd"/>
      <w:r>
        <w:rPr>
          <w:i/>
        </w:rPr>
        <w:t xml:space="preserve"> </w:t>
      </w:r>
      <w:proofErr w:type="spellStart"/>
      <w:r>
        <w:rPr>
          <w:i/>
        </w:rPr>
        <w:t>отпадък</w:t>
      </w:r>
      <w:proofErr w:type="spellEnd"/>
      <w:r>
        <w:rPr>
          <w:i/>
        </w:rPr>
        <w:t xml:space="preserve"> </w:t>
      </w:r>
      <w:proofErr w:type="spellStart"/>
      <w:r>
        <w:rPr>
          <w:i/>
        </w:rPr>
        <w:t>на</w:t>
      </w:r>
      <w:proofErr w:type="spellEnd"/>
      <w:r>
        <w:rPr>
          <w:i/>
        </w:rPr>
        <w:t xml:space="preserve"> </w:t>
      </w:r>
      <w:proofErr w:type="spellStart"/>
      <w:r>
        <w:rPr>
          <w:i/>
        </w:rPr>
        <w:t>Общинско</w:t>
      </w:r>
      <w:proofErr w:type="spellEnd"/>
      <w:r>
        <w:rPr>
          <w:i/>
        </w:rPr>
        <w:t xml:space="preserve"> </w:t>
      </w:r>
      <w:proofErr w:type="spellStart"/>
      <w:r>
        <w:rPr>
          <w:i/>
        </w:rPr>
        <w:t>депо</w:t>
      </w:r>
      <w:proofErr w:type="spellEnd"/>
      <w:r>
        <w:rPr>
          <w:i/>
        </w:rPr>
        <w:t xml:space="preserve">, </w:t>
      </w:r>
      <w:proofErr w:type="spellStart"/>
      <w:r>
        <w:rPr>
          <w:i/>
        </w:rPr>
        <w:t>общ</w:t>
      </w:r>
      <w:proofErr w:type="spellEnd"/>
      <w:r>
        <w:rPr>
          <w:i/>
        </w:rPr>
        <w:t>.</w:t>
      </w:r>
      <w:proofErr w:type="gramEnd"/>
      <w:r>
        <w:rPr>
          <w:i/>
        </w:rPr>
        <w:t xml:space="preserve"> </w:t>
      </w:r>
      <w:proofErr w:type="spellStart"/>
      <w:r>
        <w:rPr>
          <w:i/>
        </w:rPr>
        <w:t>Благоевград</w:t>
      </w:r>
      <w:proofErr w:type="spellEnd"/>
    </w:p>
    <w:p w:rsidR="00C672F6" w:rsidRPr="00C672F6" w:rsidRDefault="00C672F6" w:rsidP="00193571">
      <w:pPr>
        <w:jc w:val="both"/>
        <w:rPr>
          <w:i/>
          <w:lang w:val="bg-BG"/>
        </w:rPr>
      </w:pPr>
    </w:p>
    <w:p w:rsidR="00193571" w:rsidRPr="00193571" w:rsidRDefault="00193571" w:rsidP="00193571">
      <w:pPr>
        <w:jc w:val="both"/>
        <w:rPr>
          <w:i/>
          <w:lang w:val="bg-BG"/>
        </w:rPr>
      </w:pPr>
    </w:p>
    <w:tbl>
      <w:tblPr>
        <w:tblStyle w:val="a5"/>
        <w:tblW w:w="15876" w:type="dxa"/>
        <w:tblInd w:w="-1026" w:type="dxa"/>
        <w:tblLayout w:type="fixed"/>
        <w:tblLook w:val="04A0" w:firstRow="1" w:lastRow="0" w:firstColumn="1" w:lastColumn="0" w:noHBand="0" w:noVBand="1"/>
      </w:tblPr>
      <w:tblGrid>
        <w:gridCol w:w="708"/>
        <w:gridCol w:w="993"/>
        <w:gridCol w:w="709"/>
        <w:gridCol w:w="709"/>
        <w:gridCol w:w="992"/>
        <w:gridCol w:w="1134"/>
        <w:gridCol w:w="1134"/>
        <w:gridCol w:w="1276"/>
        <w:gridCol w:w="1276"/>
        <w:gridCol w:w="1134"/>
        <w:gridCol w:w="1276"/>
        <w:gridCol w:w="850"/>
        <w:gridCol w:w="1417"/>
        <w:gridCol w:w="1134"/>
        <w:gridCol w:w="1134"/>
      </w:tblGrid>
      <w:tr w:rsidR="00193571" w:rsidRPr="00697CE9" w:rsidTr="00D66EF4">
        <w:trPr>
          <w:cantSplit/>
          <w:trHeight w:val="1134"/>
        </w:trPr>
        <w:tc>
          <w:tcPr>
            <w:tcW w:w="1701" w:type="dxa"/>
            <w:gridSpan w:val="2"/>
          </w:tcPr>
          <w:p w:rsidR="00193571" w:rsidRDefault="00193571" w:rsidP="00D66EF4">
            <w:pPr>
              <w:jc w:val="center"/>
              <w:rPr>
                <w:b/>
                <w:sz w:val="18"/>
                <w:szCs w:val="18"/>
              </w:rPr>
            </w:pPr>
          </w:p>
          <w:p w:rsidR="00193571" w:rsidRPr="00697CE9" w:rsidRDefault="00193571" w:rsidP="00D66EF4">
            <w:pPr>
              <w:jc w:val="center"/>
              <w:rPr>
                <w:b/>
                <w:sz w:val="18"/>
                <w:szCs w:val="18"/>
              </w:rPr>
            </w:pPr>
            <w:proofErr w:type="spellStart"/>
            <w:r w:rsidRPr="00697CE9">
              <w:rPr>
                <w:b/>
                <w:sz w:val="18"/>
                <w:szCs w:val="18"/>
              </w:rPr>
              <w:t>Количество</w:t>
            </w:r>
            <w:proofErr w:type="spellEnd"/>
          </w:p>
          <w:p w:rsidR="00193571" w:rsidRPr="00697CE9" w:rsidRDefault="00193571" w:rsidP="00D66EF4">
            <w:pPr>
              <w:jc w:val="center"/>
              <w:rPr>
                <w:b/>
                <w:sz w:val="18"/>
                <w:szCs w:val="18"/>
              </w:rPr>
            </w:pPr>
            <w:proofErr w:type="spellStart"/>
            <w:r w:rsidRPr="00697CE9">
              <w:rPr>
                <w:b/>
                <w:sz w:val="18"/>
                <w:szCs w:val="18"/>
              </w:rPr>
              <w:t>депон.неопасни</w:t>
            </w:r>
            <w:proofErr w:type="spellEnd"/>
            <w:r w:rsidRPr="00697CE9">
              <w:rPr>
                <w:b/>
                <w:sz w:val="18"/>
                <w:szCs w:val="18"/>
              </w:rPr>
              <w:t xml:space="preserve"> </w:t>
            </w:r>
            <w:proofErr w:type="spellStart"/>
            <w:r w:rsidRPr="00697CE9">
              <w:rPr>
                <w:b/>
                <w:sz w:val="18"/>
                <w:szCs w:val="18"/>
              </w:rPr>
              <w:t>отпадъци</w:t>
            </w:r>
            <w:proofErr w:type="spellEnd"/>
          </w:p>
        </w:tc>
        <w:tc>
          <w:tcPr>
            <w:tcW w:w="1418" w:type="dxa"/>
            <w:gridSpan w:val="2"/>
          </w:tcPr>
          <w:p w:rsidR="00193571" w:rsidRDefault="00193571" w:rsidP="00D66EF4">
            <w:pPr>
              <w:jc w:val="center"/>
              <w:rPr>
                <w:b/>
                <w:sz w:val="18"/>
                <w:szCs w:val="18"/>
              </w:rPr>
            </w:pPr>
          </w:p>
          <w:p w:rsidR="00193571" w:rsidRPr="00697CE9" w:rsidRDefault="00193571" w:rsidP="00D66EF4">
            <w:pPr>
              <w:jc w:val="center"/>
              <w:rPr>
                <w:b/>
                <w:sz w:val="18"/>
                <w:szCs w:val="18"/>
              </w:rPr>
            </w:pPr>
            <w:proofErr w:type="spellStart"/>
            <w:r w:rsidRPr="00697CE9">
              <w:rPr>
                <w:b/>
                <w:sz w:val="18"/>
                <w:szCs w:val="18"/>
              </w:rPr>
              <w:t>Размер</w:t>
            </w:r>
            <w:proofErr w:type="spellEnd"/>
            <w:r w:rsidRPr="00697CE9">
              <w:rPr>
                <w:b/>
                <w:sz w:val="18"/>
                <w:szCs w:val="18"/>
              </w:rPr>
              <w:t xml:space="preserve"> </w:t>
            </w:r>
            <w:proofErr w:type="spellStart"/>
            <w:r w:rsidRPr="00697CE9">
              <w:rPr>
                <w:b/>
                <w:sz w:val="18"/>
                <w:szCs w:val="18"/>
              </w:rPr>
              <w:t>на</w:t>
            </w:r>
            <w:proofErr w:type="spellEnd"/>
            <w:r w:rsidRPr="00697CE9">
              <w:rPr>
                <w:b/>
                <w:sz w:val="18"/>
                <w:szCs w:val="18"/>
              </w:rPr>
              <w:t xml:space="preserve"> </w:t>
            </w:r>
            <w:proofErr w:type="spellStart"/>
            <w:r w:rsidRPr="00697CE9">
              <w:rPr>
                <w:b/>
                <w:sz w:val="18"/>
                <w:szCs w:val="18"/>
              </w:rPr>
              <w:t>отчисленията</w:t>
            </w:r>
            <w:proofErr w:type="spellEnd"/>
          </w:p>
        </w:tc>
        <w:tc>
          <w:tcPr>
            <w:tcW w:w="2126" w:type="dxa"/>
            <w:gridSpan w:val="2"/>
          </w:tcPr>
          <w:p w:rsidR="00193571" w:rsidRDefault="00193571" w:rsidP="00D66EF4">
            <w:pPr>
              <w:jc w:val="center"/>
              <w:rPr>
                <w:b/>
                <w:sz w:val="18"/>
                <w:szCs w:val="18"/>
              </w:rPr>
            </w:pPr>
          </w:p>
          <w:p w:rsidR="00193571" w:rsidRPr="00697CE9" w:rsidRDefault="00193571" w:rsidP="00D66EF4">
            <w:pPr>
              <w:jc w:val="center"/>
              <w:rPr>
                <w:b/>
                <w:sz w:val="18"/>
                <w:szCs w:val="18"/>
              </w:rPr>
            </w:pPr>
            <w:proofErr w:type="spellStart"/>
            <w:r w:rsidRPr="00697CE9">
              <w:rPr>
                <w:b/>
                <w:sz w:val="18"/>
                <w:szCs w:val="18"/>
              </w:rPr>
              <w:t>Постъпили</w:t>
            </w:r>
            <w:proofErr w:type="spellEnd"/>
            <w:r w:rsidRPr="00697CE9">
              <w:rPr>
                <w:b/>
                <w:sz w:val="18"/>
                <w:szCs w:val="18"/>
              </w:rPr>
              <w:t xml:space="preserve"> </w:t>
            </w:r>
            <w:proofErr w:type="spellStart"/>
            <w:r w:rsidRPr="00697CE9">
              <w:rPr>
                <w:b/>
                <w:sz w:val="18"/>
                <w:szCs w:val="18"/>
              </w:rPr>
              <w:t>отчисления</w:t>
            </w:r>
            <w:proofErr w:type="spellEnd"/>
            <w:r w:rsidRPr="00697CE9">
              <w:rPr>
                <w:b/>
                <w:sz w:val="18"/>
                <w:szCs w:val="18"/>
              </w:rPr>
              <w:t xml:space="preserve"> </w:t>
            </w:r>
            <w:proofErr w:type="spellStart"/>
            <w:r w:rsidRPr="00697CE9">
              <w:rPr>
                <w:b/>
                <w:sz w:val="18"/>
                <w:szCs w:val="18"/>
              </w:rPr>
              <w:t>по</w:t>
            </w:r>
            <w:proofErr w:type="spellEnd"/>
            <w:r w:rsidRPr="00697CE9">
              <w:rPr>
                <w:b/>
                <w:sz w:val="18"/>
                <w:szCs w:val="18"/>
              </w:rPr>
              <w:t xml:space="preserve"> </w:t>
            </w:r>
            <w:proofErr w:type="spellStart"/>
            <w:r w:rsidRPr="00697CE9">
              <w:rPr>
                <w:b/>
                <w:sz w:val="18"/>
                <w:szCs w:val="18"/>
              </w:rPr>
              <w:t>сметка</w:t>
            </w:r>
            <w:proofErr w:type="spellEnd"/>
            <w:r w:rsidRPr="00697CE9">
              <w:rPr>
                <w:b/>
                <w:sz w:val="18"/>
                <w:szCs w:val="18"/>
              </w:rPr>
              <w:t xml:space="preserve"> </w:t>
            </w:r>
            <w:proofErr w:type="spellStart"/>
            <w:r w:rsidRPr="00697CE9">
              <w:rPr>
                <w:b/>
                <w:sz w:val="18"/>
                <w:szCs w:val="18"/>
              </w:rPr>
              <w:t>на</w:t>
            </w:r>
            <w:proofErr w:type="spellEnd"/>
            <w:r w:rsidRPr="00697CE9">
              <w:rPr>
                <w:b/>
                <w:sz w:val="18"/>
                <w:szCs w:val="18"/>
              </w:rPr>
              <w:t xml:space="preserve"> РИОСВ</w:t>
            </w:r>
          </w:p>
        </w:tc>
        <w:tc>
          <w:tcPr>
            <w:tcW w:w="3686" w:type="dxa"/>
            <w:gridSpan w:val="3"/>
          </w:tcPr>
          <w:p w:rsidR="00193571" w:rsidRDefault="00193571" w:rsidP="00D66EF4">
            <w:pPr>
              <w:jc w:val="center"/>
              <w:rPr>
                <w:b/>
                <w:sz w:val="18"/>
                <w:szCs w:val="18"/>
              </w:rPr>
            </w:pPr>
          </w:p>
          <w:p w:rsidR="00193571" w:rsidRDefault="00193571" w:rsidP="00D66EF4">
            <w:pPr>
              <w:jc w:val="center"/>
              <w:rPr>
                <w:b/>
                <w:sz w:val="18"/>
                <w:szCs w:val="18"/>
              </w:rPr>
            </w:pPr>
          </w:p>
          <w:p w:rsidR="00193571" w:rsidRPr="00697CE9" w:rsidRDefault="00193571" w:rsidP="00D66EF4">
            <w:pPr>
              <w:jc w:val="center"/>
              <w:rPr>
                <w:b/>
                <w:sz w:val="18"/>
                <w:szCs w:val="18"/>
              </w:rPr>
            </w:pPr>
            <w:proofErr w:type="spellStart"/>
            <w:r w:rsidRPr="00697CE9">
              <w:rPr>
                <w:b/>
                <w:sz w:val="18"/>
                <w:szCs w:val="18"/>
              </w:rPr>
              <w:t>Следва</w:t>
            </w:r>
            <w:proofErr w:type="spellEnd"/>
            <w:r w:rsidRPr="00697CE9">
              <w:rPr>
                <w:b/>
                <w:sz w:val="18"/>
                <w:szCs w:val="18"/>
              </w:rPr>
              <w:t xml:space="preserve"> </w:t>
            </w:r>
            <w:proofErr w:type="spellStart"/>
            <w:r w:rsidRPr="00697CE9">
              <w:rPr>
                <w:b/>
                <w:sz w:val="18"/>
                <w:szCs w:val="18"/>
              </w:rPr>
              <w:t>да</w:t>
            </w:r>
            <w:proofErr w:type="spellEnd"/>
            <w:r w:rsidRPr="00697CE9">
              <w:rPr>
                <w:b/>
                <w:sz w:val="18"/>
                <w:szCs w:val="18"/>
              </w:rPr>
              <w:t xml:space="preserve"> </w:t>
            </w:r>
            <w:proofErr w:type="spellStart"/>
            <w:r w:rsidRPr="00697CE9">
              <w:rPr>
                <w:b/>
                <w:sz w:val="18"/>
                <w:szCs w:val="18"/>
              </w:rPr>
              <w:t>постъпят</w:t>
            </w:r>
            <w:proofErr w:type="spellEnd"/>
            <w:r w:rsidRPr="00697CE9">
              <w:rPr>
                <w:b/>
                <w:sz w:val="18"/>
                <w:szCs w:val="18"/>
              </w:rPr>
              <w:t xml:space="preserve"> </w:t>
            </w:r>
            <w:proofErr w:type="spellStart"/>
            <w:r w:rsidRPr="00697CE9">
              <w:rPr>
                <w:b/>
                <w:sz w:val="18"/>
                <w:szCs w:val="18"/>
              </w:rPr>
              <w:t>по</w:t>
            </w:r>
            <w:proofErr w:type="spellEnd"/>
            <w:r w:rsidRPr="00697CE9">
              <w:rPr>
                <w:b/>
                <w:sz w:val="18"/>
                <w:szCs w:val="18"/>
              </w:rPr>
              <w:t xml:space="preserve"> </w:t>
            </w:r>
            <w:proofErr w:type="spellStart"/>
            <w:r w:rsidRPr="00697CE9">
              <w:rPr>
                <w:b/>
                <w:sz w:val="18"/>
                <w:szCs w:val="18"/>
              </w:rPr>
              <w:t>сметка</w:t>
            </w:r>
            <w:proofErr w:type="spellEnd"/>
            <w:r w:rsidRPr="00697CE9">
              <w:rPr>
                <w:b/>
                <w:sz w:val="18"/>
                <w:szCs w:val="18"/>
              </w:rPr>
              <w:t xml:space="preserve"> РИОСВ</w:t>
            </w:r>
          </w:p>
        </w:tc>
        <w:tc>
          <w:tcPr>
            <w:tcW w:w="2410" w:type="dxa"/>
            <w:gridSpan w:val="2"/>
          </w:tcPr>
          <w:p w:rsidR="00193571" w:rsidRDefault="00193571" w:rsidP="00D66EF4">
            <w:pPr>
              <w:jc w:val="center"/>
              <w:rPr>
                <w:b/>
                <w:sz w:val="18"/>
                <w:szCs w:val="18"/>
              </w:rPr>
            </w:pPr>
          </w:p>
          <w:p w:rsidR="00193571" w:rsidRDefault="00193571" w:rsidP="00D66EF4">
            <w:pPr>
              <w:jc w:val="center"/>
              <w:rPr>
                <w:b/>
                <w:sz w:val="18"/>
                <w:szCs w:val="18"/>
              </w:rPr>
            </w:pPr>
          </w:p>
          <w:p w:rsidR="00193571" w:rsidRPr="00697CE9" w:rsidRDefault="00193571" w:rsidP="00D66EF4">
            <w:pPr>
              <w:jc w:val="center"/>
              <w:rPr>
                <w:b/>
                <w:sz w:val="18"/>
                <w:szCs w:val="18"/>
              </w:rPr>
            </w:pPr>
            <w:proofErr w:type="spellStart"/>
            <w:r w:rsidRPr="00697CE9">
              <w:rPr>
                <w:b/>
                <w:sz w:val="18"/>
                <w:szCs w:val="18"/>
              </w:rPr>
              <w:t>Остава</w:t>
            </w:r>
            <w:proofErr w:type="spellEnd"/>
            <w:r w:rsidRPr="00697CE9">
              <w:rPr>
                <w:b/>
                <w:sz w:val="18"/>
                <w:szCs w:val="18"/>
              </w:rPr>
              <w:t xml:space="preserve"> </w:t>
            </w:r>
            <w:proofErr w:type="spellStart"/>
            <w:r w:rsidRPr="00697CE9">
              <w:rPr>
                <w:b/>
                <w:sz w:val="18"/>
                <w:szCs w:val="18"/>
              </w:rPr>
              <w:t>да</w:t>
            </w:r>
            <w:proofErr w:type="spellEnd"/>
            <w:r w:rsidRPr="00697CE9">
              <w:rPr>
                <w:b/>
                <w:sz w:val="18"/>
                <w:szCs w:val="18"/>
              </w:rPr>
              <w:t xml:space="preserve"> </w:t>
            </w:r>
            <w:proofErr w:type="spellStart"/>
            <w:r w:rsidRPr="00697CE9">
              <w:rPr>
                <w:b/>
                <w:sz w:val="18"/>
                <w:szCs w:val="18"/>
              </w:rPr>
              <w:t>постъпят</w:t>
            </w:r>
            <w:proofErr w:type="spellEnd"/>
          </w:p>
        </w:tc>
        <w:tc>
          <w:tcPr>
            <w:tcW w:w="850" w:type="dxa"/>
            <w:vMerge w:val="restart"/>
            <w:textDirection w:val="tbRl"/>
          </w:tcPr>
          <w:p w:rsidR="00193571" w:rsidRPr="00697CE9" w:rsidRDefault="00193571" w:rsidP="00D66EF4">
            <w:pPr>
              <w:ind w:left="113" w:right="113"/>
              <w:jc w:val="center"/>
              <w:rPr>
                <w:b/>
                <w:sz w:val="18"/>
                <w:szCs w:val="18"/>
              </w:rPr>
            </w:pPr>
            <w:proofErr w:type="spellStart"/>
            <w:r w:rsidRPr="00697CE9">
              <w:rPr>
                <w:b/>
                <w:sz w:val="18"/>
                <w:szCs w:val="18"/>
              </w:rPr>
              <w:t>Изразходвани</w:t>
            </w:r>
            <w:proofErr w:type="spellEnd"/>
            <w:r w:rsidRPr="00697CE9">
              <w:rPr>
                <w:b/>
                <w:sz w:val="18"/>
                <w:szCs w:val="18"/>
              </w:rPr>
              <w:t xml:space="preserve"> </w:t>
            </w:r>
            <w:proofErr w:type="spellStart"/>
            <w:r w:rsidRPr="00697CE9">
              <w:rPr>
                <w:b/>
                <w:sz w:val="18"/>
                <w:szCs w:val="18"/>
              </w:rPr>
              <w:t>средства</w:t>
            </w:r>
            <w:proofErr w:type="spellEnd"/>
            <w:r w:rsidRPr="00697CE9">
              <w:rPr>
                <w:b/>
                <w:sz w:val="18"/>
                <w:szCs w:val="18"/>
              </w:rPr>
              <w:t xml:space="preserve"> (</w:t>
            </w:r>
            <w:proofErr w:type="spellStart"/>
            <w:r w:rsidRPr="00697CE9">
              <w:rPr>
                <w:b/>
                <w:sz w:val="18"/>
                <w:szCs w:val="18"/>
              </w:rPr>
              <w:t>лв</w:t>
            </w:r>
            <w:proofErr w:type="spellEnd"/>
            <w:r w:rsidRPr="00697CE9">
              <w:rPr>
                <w:b/>
                <w:sz w:val="18"/>
                <w:szCs w:val="18"/>
              </w:rPr>
              <w:t>.)</w:t>
            </w:r>
          </w:p>
        </w:tc>
        <w:tc>
          <w:tcPr>
            <w:tcW w:w="1417" w:type="dxa"/>
            <w:vMerge w:val="restart"/>
            <w:textDirection w:val="tbRl"/>
          </w:tcPr>
          <w:p w:rsidR="00193571" w:rsidRPr="00697CE9" w:rsidRDefault="00193571" w:rsidP="00D66EF4">
            <w:pPr>
              <w:ind w:left="113" w:right="113"/>
              <w:jc w:val="center"/>
              <w:rPr>
                <w:b/>
                <w:sz w:val="18"/>
                <w:szCs w:val="18"/>
              </w:rPr>
            </w:pPr>
            <w:proofErr w:type="spellStart"/>
            <w:r w:rsidRPr="00697CE9">
              <w:rPr>
                <w:b/>
                <w:sz w:val="18"/>
                <w:szCs w:val="18"/>
              </w:rPr>
              <w:t>Депонирани</w:t>
            </w:r>
            <w:proofErr w:type="spellEnd"/>
            <w:r w:rsidRPr="00697CE9">
              <w:rPr>
                <w:b/>
                <w:sz w:val="18"/>
                <w:szCs w:val="18"/>
              </w:rPr>
              <w:t xml:space="preserve"> </w:t>
            </w:r>
            <w:proofErr w:type="spellStart"/>
            <w:r w:rsidRPr="00697CE9">
              <w:rPr>
                <w:b/>
                <w:sz w:val="18"/>
                <w:szCs w:val="18"/>
              </w:rPr>
              <w:t>количества</w:t>
            </w:r>
            <w:proofErr w:type="spellEnd"/>
          </w:p>
          <w:p w:rsidR="00193571" w:rsidRPr="00697CE9" w:rsidRDefault="00193571" w:rsidP="00D66EF4">
            <w:pPr>
              <w:ind w:left="113" w:right="113"/>
              <w:jc w:val="center"/>
              <w:rPr>
                <w:b/>
                <w:sz w:val="18"/>
                <w:szCs w:val="18"/>
              </w:rPr>
            </w:pPr>
            <w:proofErr w:type="spellStart"/>
            <w:r w:rsidRPr="00697CE9">
              <w:rPr>
                <w:b/>
                <w:sz w:val="18"/>
                <w:szCs w:val="18"/>
              </w:rPr>
              <w:t>неопасни</w:t>
            </w:r>
            <w:proofErr w:type="spellEnd"/>
            <w:r w:rsidRPr="00697CE9">
              <w:rPr>
                <w:b/>
                <w:sz w:val="18"/>
                <w:szCs w:val="18"/>
              </w:rPr>
              <w:t xml:space="preserve"> </w:t>
            </w:r>
            <w:proofErr w:type="spellStart"/>
            <w:r w:rsidRPr="00697CE9">
              <w:rPr>
                <w:b/>
                <w:sz w:val="18"/>
                <w:szCs w:val="18"/>
              </w:rPr>
              <w:t>отпадъци</w:t>
            </w:r>
            <w:proofErr w:type="spellEnd"/>
            <w:r w:rsidRPr="00697CE9">
              <w:rPr>
                <w:b/>
                <w:sz w:val="18"/>
                <w:szCs w:val="18"/>
              </w:rPr>
              <w:t xml:space="preserve">  </w:t>
            </w:r>
            <w:proofErr w:type="spellStart"/>
            <w:r w:rsidRPr="00697CE9">
              <w:rPr>
                <w:b/>
                <w:sz w:val="18"/>
                <w:szCs w:val="18"/>
              </w:rPr>
              <w:t>за</w:t>
            </w:r>
            <w:proofErr w:type="spellEnd"/>
            <w:r w:rsidRPr="00697CE9">
              <w:rPr>
                <w:b/>
                <w:sz w:val="18"/>
                <w:szCs w:val="18"/>
              </w:rPr>
              <w:t xml:space="preserve"> </w:t>
            </w:r>
            <w:proofErr w:type="spellStart"/>
            <w:r w:rsidRPr="00697CE9">
              <w:rPr>
                <w:b/>
                <w:sz w:val="18"/>
                <w:szCs w:val="18"/>
              </w:rPr>
              <w:t>които</w:t>
            </w:r>
            <w:proofErr w:type="spellEnd"/>
            <w:r w:rsidRPr="00697CE9">
              <w:rPr>
                <w:b/>
                <w:sz w:val="18"/>
                <w:szCs w:val="18"/>
              </w:rPr>
              <w:t xml:space="preserve"> </w:t>
            </w:r>
            <w:proofErr w:type="spellStart"/>
            <w:r w:rsidRPr="00697CE9">
              <w:rPr>
                <w:b/>
                <w:sz w:val="18"/>
                <w:szCs w:val="18"/>
              </w:rPr>
              <w:t>отчисленията</w:t>
            </w:r>
            <w:proofErr w:type="spellEnd"/>
            <w:r w:rsidRPr="00697CE9">
              <w:rPr>
                <w:b/>
                <w:sz w:val="18"/>
                <w:szCs w:val="18"/>
              </w:rPr>
              <w:t xml:space="preserve">  </w:t>
            </w:r>
            <w:proofErr w:type="spellStart"/>
            <w:r w:rsidRPr="00697CE9">
              <w:rPr>
                <w:b/>
                <w:sz w:val="18"/>
                <w:szCs w:val="18"/>
              </w:rPr>
              <w:t>по</w:t>
            </w:r>
            <w:proofErr w:type="spellEnd"/>
            <w:r w:rsidRPr="00697CE9">
              <w:rPr>
                <w:b/>
                <w:sz w:val="18"/>
                <w:szCs w:val="18"/>
              </w:rPr>
              <w:t xml:space="preserve"> чл.20 </w:t>
            </w:r>
            <w:proofErr w:type="spellStart"/>
            <w:r w:rsidRPr="00697CE9">
              <w:rPr>
                <w:b/>
                <w:sz w:val="18"/>
                <w:szCs w:val="18"/>
              </w:rPr>
              <w:t>от</w:t>
            </w:r>
            <w:proofErr w:type="spellEnd"/>
            <w:r w:rsidRPr="00697CE9">
              <w:rPr>
                <w:b/>
                <w:sz w:val="18"/>
                <w:szCs w:val="18"/>
              </w:rPr>
              <w:t xml:space="preserve"> </w:t>
            </w:r>
            <w:proofErr w:type="spellStart"/>
            <w:r w:rsidRPr="00697CE9">
              <w:rPr>
                <w:b/>
                <w:sz w:val="18"/>
                <w:szCs w:val="18"/>
              </w:rPr>
              <w:t>Наредба</w:t>
            </w:r>
            <w:proofErr w:type="spellEnd"/>
            <w:r w:rsidRPr="00697CE9">
              <w:rPr>
                <w:b/>
                <w:sz w:val="18"/>
                <w:szCs w:val="18"/>
              </w:rPr>
              <w:t xml:space="preserve"> №7 </w:t>
            </w:r>
            <w:proofErr w:type="spellStart"/>
            <w:r w:rsidRPr="00697CE9">
              <w:rPr>
                <w:b/>
                <w:sz w:val="18"/>
                <w:szCs w:val="18"/>
              </w:rPr>
              <w:t>се</w:t>
            </w:r>
            <w:proofErr w:type="spellEnd"/>
          </w:p>
          <w:p w:rsidR="00193571" w:rsidRPr="00697CE9" w:rsidRDefault="00193571" w:rsidP="00D66EF4">
            <w:pPr>
              <w:ind w:left="113" w:right="113"/>
              <w:jc w:val="center"/>
              <w:rPr>
                <w:b/>
                <w:sz w:val="18"/>
                <w:szCs w:val="18"/>
              </w:rPr>
            </w:pPr>
            <w:proofErr w:type="spellStart"/>
            <w:r w:rsidRPr="00697CE9">
              <w:rPr>
                <w:b/>
                <w:sz w:val="18"/>
                <w:szCs w:val="18"/>
              </w:rPr>
              <w:t>увеличават</w:t>
            </w:r>
            <w:proofErr w:type="spellEnd"/>
          </w:p>
          <w:p w:rsidR="00193571" w:rsidRPr="00697CE9" w:rsidRDefault="00193571" w:rsidP="00D66EF4">
            <w:pPr>
              <w:ind w:left="113" w:right="113"/>
              <w:jc w:val="center"/>
              <w:rPr>
                <w:b/>
                <w:sz w:val="18"/>
                <w:szCs w:val="18"/>
              </w:rPr>
            </w:pPr>
            <w:r w:rsidRPr="00697CE9">
              <w:rPr>
                <w:b/>
                <w:sz w:val="18"/>
                <w:szCs w:val="18"/>
              </w:rPr>
              <w:t xml:space="preserve">с 15 </w:t>
            </w:r>
            <w:proofErr w:type="spellStart"/>
            <w:r w:rsidRPr="00697CE9">
              <w:rPr>
                <w:b/>
                <w:sz w:val="18"/>
                <w:szCs w:val="18"/>
              </w:rPr>
              <w:t>на</w:t>
            </w:r>
            <w:proofErr w:type="spellEnd"/>
            <w:r w:rsidRPr="00697CE9">
              <w:rPr>
                <w:b/>
                <w:sz w:val="18"/>
                <w:szCs w:val="18"/>
              </w:rPr>
              <w:t xml:space="preserve"> </w:t>
            </w:r>
            <w:proofErr w:type="spellStart"/>
            <w:r w:rsidRPr="00697CE9">
              <w:rPr>
                <w:b/>
                <w:sz w:val="18"/>
                <w:szCs w:val="18"/>
              </w:rPr>
              <w:t>сто</w:t>
            </w:r>
            <w:proofErr w:type="spellEnd"/>
          </w:p>
        </w:tc>
        <w:tc>
          <w:tcPr>
            <w:tcW w:w="1134" w:type="dxa"/>
            <w:vMerge w:val="restart"/>
            <w:textDirection w:val="tbRl"/>
            <w:vAlign w:val="bottom"/>
          </w:tcPr>
          <w:p w:rsidR="00193571" w:rsidRPr="00697CE9" w:rsidRDefault="00193571" w:rsidP="00D66EF4">
            <w:pPr>
              <w:ind w:left="-137" w:right="113" w:firstLine="250"/>
              <w:jc w:val="center"/>
              <w:rPr>
                <w:b/>
                <w:sz w:val="18"/>
                <w:szCs w:val="18"/>
              </w:rPr>
            </w:pPr>
            <w:proofErr w:type="spellStart"/>
            <w:r w:rsidRPr="00697CE9">
              <w:rPr>
                <w:b/>
                <w:sz w:val="18"/>
                <w:szCs w:val="18"/>
              </w:rPr>
              <w:t>Дължими</w:t>
            </w:r>
            <w:proofErr w:type="spellEnd"/>
            <w:r w:rsidRPr="00697CE9">
              <w:rPr>
                <w:b/>
                <w:sz w:val="18"/>
                <w:szCs w:val="18"/>
              </w:rPr>
              <w:t xml:space="preserve"> </w:t>
            </w:r>
            <w:proofErr w:type="spellStart"/>
            <w:r w:rsidRPr="00697CE9">
              <w:rPr>
                <w:b/>
                <w:sz w:val="18"/>
                <w:szCs w:val="18"/>
              </w:rPr>
              <w:t>отчисления</w:t>
            </w:r>
            <w:proofErr w:type="spellEnd"/>
            <w:r w:rsidRPr="00697CE9">
              <w:rPr>
                <w:b/>
                <w:sz w:val="18"/>
                <w:szCs w:val="18"/>
              </w:rPr>
              <w:t xml:space="preserve"> </w:t>
            </w:r>
            <w:proofErr w:type="spellStart"/>
            <w:r w:rsidRPr="00697CE9">
              <w:rPr>
                <w:b/>
                <w:sz w:val="18"/>
                <w:szCs w:val="18"/>
              </w:rPr>
              <w:t>по</w:t>
            </w:r>
            <w:proofErr w:type="spellEnd"/>
          </w:p>
          <w:p w:rsidR="00193571" w:rsidRPr="00697CE9" w:rsidRDefault="00193571" w:rsidP="00D66EF4">
            <w:pPr>
              <w:ind w:left="-137" w:right="113" w:firstLine="250"/>
              <w:jc w:val="center"/>
              <w:rPr>
                <w:b/>
                <w:sz w:val="18"/>
                <w:szCs w:val="18"/>
              </w:rPr>
            </w:pPr>
            <w:proofErr w:type="spellStart"/>
            <w:proofErr w:type="gramStart"/>
            <w:r w:rsidRPr="00697CE9">
              <w:rPr>
                <w:b/>
                <w:sz w:val="18"/>
                <w:szCs w:val="18"/>
              </w:rPr>
              <w:t>чл</w:t>
            </w:r>
            <w:proofErr w:type="spellEnd"/>
            <w:proofErr w:type="gramEnd"/>
            <w:r w:rsidRPr="00697CE9">
              <w:rPr>
                <w:b/>
                <w:sz w:val="18"/>
                <w:szCs w:val="18"/>
              </w:rPr>
              <w:t xml:space="preserve">. 20 </w:t>
            </w:r>
            <w:proofErr w:type="spellStart"/>
            <w:r w:rsidRPr="00697CE9">
              <w:rPr>
                <w:b/>
                <w:sz w:val="18"/>
                <w:szCs w:val="18"/>
              </w:rPr>
              <w:t>ал</w:t>
            </w:r>
            <w:proofErr w:type="spellEnd"/>
            <w:r w:rsidRPr="00697CE9">
              <w:rPr>
                <w:b/>
                <w:sz w:val="18"/>
                <w:szCs w:val="18"/>
              </w:rPr>
              <w:t xml:space="preserve">. 3 </w:t>
            </w:r>
            <w:proofErr w:type="spellStart"/>
            <w:r w:rsidRPr="00697CE9">
              <w:rPr>
                <w:b/>
                <w:sz w:val="18"/>
                <w:szCs w:val="18"/>
              </w:rPr>
              <w:t>от</w:t>
            </w:r>
            <w:proofErr w:type="spellEnd"/>
          </w:p>
          <w:p w:rsidR="00193571" w:rsidRPr="00697CE9" w:rsidRDefault="00193571" w:rsidP="00D66EF4">
            <w:pPr>
              <w:ind w:left="-137" w:right="113" w:firstLine="250"/>
              <w:jc w:val="center"/>
              <w:rPr>
                <w:b/>
                <w:sz w:val="18"/>
                <w:szCs w:val="18"/>
              </w:rPr>
            </w:pPr>
            <w:proofErr w:type="spellStart"/>
            <w:r w:rsidRPr="00697CE9">
              <w:rPr>
                <w:b/>
                <w:sz w:val="18"/>
                <w:szCs w:val="18"/>
              </w:rPr>
              <w:t>Наредба</w:t>
            </w:r>
            <w:proofErr w:type="spellEnd"/>
            <w:r w:rsidRPr="00697CE9">
              <w:rPr>
                <w:b/>
                <w:sz w:val="18"/>
                <w:szCs w:val="18"/>
              </w:rPr>
              <w:t xml:space="preserve"> № 7 (</w:t>
            </w:r>
            <w:proofErr w:type="spellStart"/>
            <w:r w:rsidRPr="00697CE9">
              <w:rPr>
                <w:b/>
                <w:sz w:val="18"/>
                <w:szCs w:val="18"/>
              </w:rPr>
              <w:t>лв</w:t>
            </w:r>
            <w:proofErr w:type="spellEnd"/>
            <w:r w:rsidRPr="00697CE9">
              <w:rPr>
                <w:b/>
                <w:sz w:val="18"/>
                <w:szCs w:val="18"/>
              </w:rPr>
              <w:t>.)</w:t>
            </w:r>
          </w:p>
        </w:tc>
        <w:tc>
          <w:tcPr>
            <w:tcW w:w="1134" w:type="dxa"/>
            <w:vMerge w:val="restart"/>
          </w:tcPr>
          <w:p w:rsidR="00193571" w:rsidRDefault="00193571" w:rsidP="00D66EF4">
            <w:pPr>
              <w:ind w:left="-250" w:firstLine="250"/>
              <w:jc w:val="center"/>
              <w:rPr>
                <w:b/>
                <w:sz w:val="18"/>
                <w:szCs w:val="18"/>
              </w:rPr>
            </w:pPr>
          </w:p>
          <w:p w:rsidR="00193571" w:rsidRDefault="00193571" w:rsidP="00D66EF4">
            <w:pPr>
              <w:ind w:left="-250" w:firstLine="250"/>
              <w:jc w:val="center"/>
              <w:rPr>
                <w:b/>
                <w:sz w:val="18"/>
                <w:szCs w:val="18"/>
              </w:rPr>
            </w:pPr>
          </w:p>
          <w:p w:rsidR="00193571" w:rsidRDefault="00193571" w:rsidP="00D66EF4">
            <w:pPr>
              <w:ind w:left="-250" w:firstLine="250"/>
              <w:jc w:val="center"/>
              <w:rPr>
                <w:b/>
                <w:sz w:val="18"/>
                <w:szCs w:val="18"/>
              </w:rPr>
            </w:pPr>
          </w:p>
          <w:p w:rsidR="00193571" w:rsidRPr="00697CE9" w:rsidRDefault="00193571" w:rsidP="00D66EF4">
            <w:pPr>
              <w:ind w:left="-250" w:firstLine="250"/>
              <w:jc w:val="center"/>
              <w:rPr>
                <w:b/>
                <w:sz w:val="18"/>
                <w:szCs w:val="18"/>
              </w:rPr>
            </w:pPr>
            <w:proofErr w:type="spellStart"/>
            <w:r w:rsidRPr="00697CE9">
              <w:rPr>
                <w:b/>
                <w:sz w:val="18"/>
                <w:szCs w:val="18"/>
              </w:rPr>
              <w:t>Внесени</w:t>
            </w:r>
            <w:proofErr w:type="spellEnd"/>
          </w:p>
          <w:p w:rsidR="00193571" w:rsidRPr="00697CE9" w:rsidRDefault="00193571" w:rsidP="00D66EF4">
            <w:pPr>
              <w:ind w:left="-250" w:firstLine="250"/>
              <w:jc w:val="center"/>
              <w:rPr>
                <w:b/>
                <w:sz w:val="18"/>
                <w:szCs w:val="18"/>
              </w:rPr>
            </w:pPr>
            <w:proofErr w:type="spellStart"/>
            <w:r w:rsidRPr="00697CE9">
              <w:rPr>
                <w:b/>
                <w:sz w:val="18"/>
                <w:szCs w:val="18"/>
              </w:rPr>
              <w:t>суми</w:t>
            </w:r>
            <w:proofErr w:type="spellEnd"/>
            <w:r w:rsidRPr="00697CE9">
              <w:rPr>
                <w:b/>
                <w:sz w:val="18"/>
                <w:szCs w:val="18"/>
              </w:rPr>
              <w:t xml:space="preserve"> </w:t>
            </w:r>
            <w:proofErr w:type="spellStart"/>
            <w:r w:rsidRPr="00697CE9">
              <w:rPr>
                <w:b/>
                <w:sz w:val="18"/>
                <w:szCs w:val="18"/>
              </w:rPr>
              <w:t>по</w:t>
            </w:r>
            <w:proofErr w:type="spellEnd"/>
          </w:p>
          <w:p w:rsidR="00193571" w:rsidRPr="00697CE9" w:rsidRDefault="00193571" w:rsidP="00D66EF4">
            <w:pPr>
              <w:ind w:left="-250" w:firstLine="250"/>
              <w:jc w:val="center"/>
              <w:rPr>
                <w:b/>
                <w:sz w:val="18"/>
                <w:szCs w:val="18"/>
              </w:rPr>
            </w:pPr>
            <w:r w:rsidRPr="00697CE9">
              <w:rPr>
                <w:b/>
                <w:sz w:val="18"/>
                <w:szCs w:val="18"/>
              </w:rPr>
              <w:t>АУПДВ</w:t>
            </w:r>
          </w:p>
          <w:p w:rsidR="00193571" w:rsidRPr="00697CE9" w:rsidRDefault="00193571" w:rsidP="00D66EF4">
            <w:pPr>
              <w:ind w:left="-250" w:firstLine="250"/>
              <w:jc w:val="center"/>
              <w:rPr>
                <w:sz w:val="18"/>
                <w:szCs w:val="18"/>
              </w:rPr>
            </w:pPr>
            <w:r w:rsidRPr="00697CE9">
              <w:rPr>
                <w:b/>
                <w:sz w:val="18"/>
                <w:szCs w:val="18"/>
              </w:rPr>
              <w:t>(</w:t>
            </w:r>
            <w:proofErr w:type="spellStart"/>
            <w:proofErr w:type="gramStart"/>
            <w:r w:rsidRPr="00697CE9">
              <w:rPr>
                <w:b/>
                <w:sz w:val="18"/>
                <w:szCs w:val="18"/>
              </w:rPr>
              <w:t>лв</w:t>
            </w:r>
            <w:proofErr w:type="spellEnd"/>
            <w:proofErr w:type="gramEnd"/>
            <w:r w:rsidRPr="00697CE9">
              <w:rPr>
                <w:b/>
                <w:sz w:val="18"/>
                <w:szCs w:val="18"/>
              </w:rPr>
              <w:t>.)</w:t>
            </w:r>
          </w:p>
        </w:tc>
      </w:tr>
      <w:tr w:rsidR="00193571" w:rsidRPr="00697CE9" w:rsidTr="00D66EF4">
        <w:trPr>
          <w:trHeight w:val="1260"/>
        </w:trPr>
        <w:tc>
          <w:tcPr>
            <w:tcW w:w="708" w:type="dxa"/>
          </w:tcPr>
          <w:p w:rsidR="00193571" w:rsidRPr="00697CE9" w:rsidRDefault="00193571" w:rsidP="00D66EF4">
            <w:pPr>
              <w:jc w:val="center"/>
              <w:rPr>
                <w:b/>
                <w:sz w:val="18"/>
                <w:szCs w:val="18"/>
              </w:rPr>
            </w:pPr>
            <w:proofErr w:type="spellStart"/>
            <w:r w:rsidRPr="00697CE9">
              <w:rPr>
                <w:b/>
                <w:sz w:val="18"/>
                <w:szCs w:val="18"/>
              </w:rPr>
              <w:t>Год</w:t>
            </w:r>
            <w:proofErr w:type="spellEnd"/>
            <w:r w:rsidRPr="00697CE9">
              <w:rPr>
                <w:b/>
                <w:sz w:val="18"/>
                <w:szCs w:val="18"/>
              </w:rPr>
              <w:t>.</w:t>
            </w:r>
          </w:p>
        </w:tc>
        <w:tc>
          <w:tcPr>
            <w:tcW w:w="993" w:type="dxa"/>
          </w:tcPr>
          <w:p w:rsidR="00193571" w:rsidRPr="00697CE9" w:rsidRDefault="00193571" w:rsidP="00D66EF4">
            <w:pPr>
              <w:jc w:val="center"/>
              <w:rPr>
                <w:b/>
                <w:sz w:val="18"/>
                <w:szCs w:val="18"/>
              </w:rPr>
            </w:pPr>
            <w:proofErr w:type="spellStart"/>
            <w:r w:rsidRPr="00697CE9">
              <w:rPr>
                <w:b/>
                <w:sz w:val="18"/>
                <w:szCs w:val="18"/>
              </w:rPr>
              <w:t>Колич</w:t>
            </w:r>
            <w:proofErr w:type="spellEnd"/>
            <w:r w:rsidRPr="00697CE9">
              <w:rPr>
                <w:b/>
                <w:sz w:val="18"/>
                <w:szCs w:val="18"/>
              </w:rPr>
              <w:t>.</w:t>
            </w:r>
          </w:p>
          <w:p w:rsidR="00193571" w:rsidRPr="00697CE9" w:rsidRDefault="00193571" w:rsidP="00D66EF4">
            <w:pPr>
              <w:jc w:val="center"/>
              <w:rPr>
                <w:b/>
                <w:sz w:val="18"/>
                <w:szCs w:val="18"/>
              </w:rPr>
            </w:pPr>
            <w:r w:rsidRPr="00697CE9">
              <w:rPr>
                <w:b/>
                <w:sz w:val="18"/>
                <w:szCs w:val="18"/>
              </w:rPr>
              <w:t>(т)</w:t>
            </w:r>
          </w:p>
        </w:tc>
        <w:tc>
          <w:tcPr>
            <w:tcW w:w="709" w:type="dxa"/>
          </w:tcPr>
          <w:p w:rsidR="00193571" w:rsidRPr="00697CE9" w:rsidRDefault="00193571" w:rsidP="00D66EF4">
            <w:pPr>
              <w:jc w:val="center"/>
              <w:rPr>
                <w:b/>
                <w:sz w:val="18"/>
                <w:szCs w:val="18"/>
              </w:rPr>
            </w:pPr>
            <w:r w:rsidRPr="00697CE9">
              <w:rPr>
                <w:b/>
                <w:sz w:val="18"/>
                <w:szCs w:val="18"/>
              </w:rPr>
              <w:t xml:space="preserve">Чл.60 </w:t>
            </w:r>
            <w:proofErr w:type="spellStart"/>
            <w:r w:rsidRPr="00697CE9">
              <w:rPr>
                <w:b/>
                <w:sz w:val="18"/>
                <w:szCs w:val="18"/>
              </w:rPr>
              <w:t>от</w:t>
            </w:r>
            <w:proofErr w:type="spellEnd"/>
          </w:p>
          <w:p w:rsidR="00193571" w:rsidRPr="00697CE9" w:rsidRDefault="00193571" w:rsidP="00D66EF4">
            <w:pPr>
              <w:jc w:val="center"/>
              <w:rPr>
                <w:b/>
                <w:sz w:val="18"/>
                <w:szCs w:val="18"/>
              </w:rPr>
            </w:pPr>
            <w:r w:rsidRPr="00697CE9">
              <w:rPr>
                <w:b/>
                <w:sz w:val="18"/>
                <w:szCs w:val="18"/>
              </w:rPr>
              <w:t>ЗУО (</w:t>
            </w:r>
            <w:proofErr w:type="spellStart"/>
            <w:r w:rsidRPr="00697CE9">
              <w:rPr>
                <w:b/>
                <w:sz w:val="18"/>
                <w:szCs w:val="18"/>
              </w:rPr>
              <w:t>лв</w:t>
            </w:r>
            <w:proofErr w:type="spellEnd"/>
            <w:r w:rsidRPr="00697CE9">
              <w:rPr>
                <w:b/>
                <w:sz w:val="18"/>
                <w:szCs w:val="18"/>
              </w:rPr>
              <w:t>/т)</w:t>
            </w:r>
          </w:p>
        </w:tc>
        <w:tc>
          <w:tcPr>
            <w:tcW w:w="709" w:type="dxa"/>
          </w:tcPr>
          <w:p w:rsidR="00193571" w:rsidRPr="00697CE9" w:rsidRDefault="00193571" w:rsidP="00D66EF4">
            <w:pPr>
              <w:jc w:val="center"/>
              <w:rPr>
                <w:b/>
                <w:sz w:val="18"/>
                <w:szCs w:val="18"/>
              </w:rPr>
            </w:pPr>
            <w:r w:rsidRPr="00697CE9">
              <w:rPr>
                <w:b/>
                <w:sz w:val="18"/>
                <w:szCs w:val="18"/>
              </w:rPr>
              <w:t xml:space="preserve">Чл.64 </w:t>
            </w:r>
            <w:proofErr w:type="spellStart"/>
            <w:r w:rsidRPr="00697CE9">
              <w:rPr>
                <w:b/>
                <w:sz w:val="18"/>
                <w:szCs w:val="18"/>
              </w:rPr>
              <w:t>от</w:t>
            </w:r>
            <w:proofErr w:type="spellEnd"/>
            <w:r w:rsidRPr="00697CE9">
              <w:rPr>
                <w:b/>
                <w:sz w:val="18"/>
                <w:szCs w:val="18"/>
              </w:rPr>
              <w:t xml:space="preserve"> ЗУО (</w:t>
            </w:r>
            <w:proofErr w:type="spellStart"/>
            <w:r w:rsidRPr="00697CE9">
              <w:rPr>
                <w:b/>
                <w:sz w:val="18"/>
                <w:szCs w:val="18"/>
              </w:rPr>
              <w:t>лв</w:t>
            </w:r>
            <w:proofErr w:type="spellEnd"/>
            <w:r w:rsidRPr="00697CE9">
              <w:rPr>
                <w:b/>
                <w:sz w:val="18"/>
                <w:szCs w:val="18"/>
              </w:rPr>
              <w:t>/т)</w:t>
            </w:r>
          </w:p>
        </w:tc>
        <w:tc>
          <w:tcPr>
            <w:tcW w:w="992" w:type="dxa"/>
          </w:tcPr>
          <w:p w:rsidR="00193571" w:rsidRPr="00697CE9" w:rsidRDefault="00193571" w:rsidP="00D66EF4">
            <w:pPr>
              <w:jc w:val="center"/>
              <w:rPr>
                <w:b/>
                <w:sz w:val="18"/>
                <w:szCs w:val="18"/>
              </w:rPr>
            </w:pPr>
            <w:r w:rsidRPr="00697CE9">
              <w:rPr>
                <w:b/>
                <w:sz w:val="18"/>
                <w:szCs w:val="18"/>
              </w:rPr>
              <w:t xml:space="preserve">Чл.60 </w:t>
            </w:r>
            <w:proofErr w:type="spellStart"/>
            <w:r w:rsidRPr="00697CE9">
              <w:rPr>
                <w:b/>
                <w:sz w:val="18"/>
                <w:szCs w:val="18"/>
              </w:rPr>
              <w:t>от</w:t>
            </w:r>
            <w:proofErr w:type="spellEnd"/>
          </w:p>
          <w:p w:rsidR="00193571" w:rsidRPr="00697CE9" w:rsidRDefault="00193571" w:rsidP="00D66EF4">
            <w:pPr>
              <w:jc w:val="center"/>
              <w:rPr>
                <w:b/>
                <w:sz w:val="18"/>
                <w:szCs w:val="18"/>
              </w:rPr>
            </w:pPr>
            <w:r w:rsidRPr="00697CE9">
              <w:rPr>
                <w:b/>
                <w:sz w:val="18"/>
                <w:szCs w:val="18"/>
              </w:rPr>
              <w:t>ЗУО (</w:t>
            </w:r>
            <w:proofErr w:type="spellStart"/>
            <w:r w:rsidRPr="00697CE9">
              <w:rPr>
                <w:b/>
                <w:sz w:val="18"/>
                <w:szCs w:val="18"/>
              </w:rPr>
              <w:t>лв</w:t>
            </w:r>
            <w:proofErr w:type="spellEnd"/>
            <w:r w:rsidRPr="00697CE9">
              <w:rPr>
                <w:b/>
                <w:sz w:val="18"/>
                <w:szCs w:val="18"/>
              </w:rPr>
              <w:t>)</w:t>
            </w:r>
          </w:p>
        </w:tc>
        <w:tc>
          <w:tcPr>
            <w:tcW w:w="1134" w:type="dxa"/>
          </w:tcPr>
          <w:p w:rsidR="00193571" w:rsidRPr="00697CE9" w:rsidRDefault="00193571" w:rsidP="00D66EF4">
            <w:pPr>
              <w:jc w:val="center"/>
              <w:rPr>
                <w:b/>
                <w:sz w:val="18"/>
                <w:szCs w:val="18"/>
              </w:rPr>
            </w:pPr>
            <w:r w:rsidRPr="00697CE9">
              <w:rPr>
                <w:b/>
                <w:sz w:val="18"/>
                <w:szCs w:val="18"/>
              </w:rPr>
              <w:t xml:space="preserve">Чл.64 </w:t>
            </w:r>
            <w:proofErr w:type="spellStart"/>
            <w:r w:rsidRPr="00697CE9">
              <w:rPr>
                <w:b/>
                <w:sz w:val="18"/>
                <w:szCs w:val="18"/>
              </w:rPr>
              <w:t>от</w:t>
            </w:r>
            <w:proofErr w:type="spellEnd"/>
            <w:r w:rsidRPr="00697CE9">
              <w:rPr>
                <w:b/>
                <w:sz w:val="18"/>
                <w:szCs w:val="18"/>
              </w:rPr>
              <w:t xml:space="preserve"> ЗУО (</w:t>
            </w:r>
            <w:proofErr w:type="spellStart"/>
            <w:r w:rsidRPr="00697CE9">
              <w:rPr>
                <w:b/>
                <w:sz w:val="18"/>
                <w:szCs w:val="18"/>
              </w:rPr>
              <w:t>лв</w:t>
            </w:r>
            <w:proofErr w:type="spellEnd"/>
            <w:r w:rsidRPr="00697CE9">
              <w:rPr>
                <w:b/>
                <w:sz w:val="18"/>
                <w:szCs w:val="18"/>
              </w:rPr>
              <w:t>)</w:t>
            </w:r>
          </w:p>
        </w:tc>
        <w:tc>
          <w:tcPr>
            <w:tcW w:w="1134" w:type="dxa"/>
          </w:tcPr>
          <w:p w:rsidR="00193571" w:rsidRPr="00697CE9" w:rsidRDefault="00193571" w:rsidP="00D66EF4">
            <w:pPr>
              <w:jc w:val="center"/>
              <w:rPr>
                <w:b/>
                <w:sz w:val="18"/>
                <w:szCs w:val="18"/>
              </w:rPr>
            </w:pPr>
            <w:r w:rsidRPr="00697CE9">
              <w:rPr>
                <w:b/>
                <w:sz w:val="18"/>
                <w:szCs w:val="18"/>
              </w:rPr>
              <w:t xml:space="preserve">Чл.60 </w:t>
            </w:r>
            <w:proofErr w:type="spellStart"/>
            <w:r w:rsidRPr="00697CE9">
              <w:rPr>
                <w:b/>
                <w:sz w:val="18"/>
                <w:szCs w:val="18"/>
              </w:rPr>
              <w:t>от</w:t>
            </w:r>
            <w:proofErr w:type="spellEnd"/>
          </w:p>
          <w:p w:rsidR="00193571" w:rsidRPr="00697CE9" w:rsidRDefault="00193571" w:rsidP="00D66EF4">
            <w:pPr>
              <w:jc w:val="center"/>
              <w:rPr>
                <w:b/>
                <w:sz w:val="18"/>
                <w:szCs w:val="18"/>
              </w:rPr>
            </w:pPr>
            <w:r w:rsidRPr="00697CE9">
              <w:rPr>
                <w:b/>
                <w:sz w:val="18"/>
                <w:szCs w:val="18"/>
              </w:rPr>
              <w:t>ЗУО (</w:t>
            </w:r>
            <w:proofErr w:type="spellStart"/>
            <w:r w:rsidRPr="00697CE9">
              <w:rPr>
                <w:b/>
                <w:sz w:val="18"/>
                <w:szCs w:val="18"/>
              </w:rPr>
              <w:t>лв</w:t>
            </w:r>
            <w:proofErr w:type="spellEnd"/>
            <w:r w:rsidRPr="00697CE9">
              <w:rPr>
                <w:b/>
                <w:sz w:val="18"/>
                <w:szCs w:val="18"/>
              </w:rPr>
              <w:t>)</w:t>
            </w:r>
          </w:p>
        </w:tc>
        <w:tc>
          <w:tcPr>
            <w:tcW w:w="1276" w:type="dxa"/>
          </w:tcPr>
          <w:p w:rsidR="00193571" w:rsidRPr="00697CE9" w:rsidRDefault="00193571" w:rsidP="00D66EF4">
            <w:pPr>
              <w:jc w:val="center"/>
              <w:rPr>
                <w:b/>
                <w:sz w:val="18"/>
                <w:szCs w:val="18"/>
              </w:rPr>
            </w:pPr>
            <w:r w:rsidRPr="00697CE9">
              <w:rPr>
                <w:b/>
                <w:sz w:val="18"/>
                <w:szCs w:val="18"/>
              </w:rPr>
              <w:t xml:space="preserve">Чл.64 </w:t>
            </w:r>
            <w:proofErr w:type="spellStart"/>
            <w:r w:rsidRPr="00697CE9">
              <w:rPr>
                <w:b/>
                <w:sz w:val="18"/>
                <w:szCs w:val="18"/>
              </w:rPr>
              <w:t>от</w:t>
            </w:r>
            <w:proofErr w:type="spellEnd"/>
            <w:r w:rsidRPr="00697CE9">
              <w:rPr>
                <w:b/>
                <w:sz w:val="18"/>
                <w:szCs w:val="18"/>
              </w:rPr>
              <w:t xml:space="preserve"> ЗУО (</w:t>
            </w:r>
            <w:proofErr w:type="spellStart"/>
            <w:r w:rsidRPr="00697CE9">
              <w:rPr>
                <w:b/>
                <w:sz w:val="18"/>
                <w:szCs w:val="18"/>
              </w:rPr>
              <w:t>лв</w:t>
            </w:r>
            <w:proofErr w:type="spellEnd"/>
            <w:r w:rsidRPr="00697CE9">
              <w:rPr>
                <w:b/>
                <w:sz w:val="18"/>
                <w:szCs w:val="18"/>
              </w:rPr>
              <w:t>)</w:t>
            </w:r>
          </w:p>
        </w:tc>
        <w:tc>
          <w:tcPr>
            <w:tcW w:w="1276" w:type="dxa"/>
          </w:tcPr>
          <w:p w:rsidR="00193571" w:rsidRPr="00697CE9" w:rsidRDefault="00193571" w:rsidP="00D66EF4">
            <w:pPr>
              <w:jc w:val="center"/>
              <w:rPr>
                <w:b/>
                <w:sz w:val="18"/>
                <w:szCs w:val="18"/>
              </w:rPr>
            </w:pPr>
            <w:proofErr w:type="spellStart"/>
            <w:r w:rsidRPr="00697CE9">
              <w:rPr>
                <w:b/>
                <w:sz w:val="18"/>
                <w:szCs w:val="18"/>
              </w:rPr>
              <w:t>Общо</w:t>
            </w:r>
            <w:proofErr w:type="spellEnd"/>
          </w:p>
        </w:tc>
        <w:tc>
          <w:tcPr>
            <w:tcW w:w="1134" w:type="dxa"/>
          </w:tcPr>
          <w:p w:rsidR="00193571" w:rsidRPr="00697CE9" w:rsidRDefault="00193571" w:rsidP="00D66EF4">
            <w:pPr>
              <w:jc w:val="center"/>
              <w:rPr>
                <w:b/>
                <w:sz w:val="18"/>
                <w:szCs w:val="18"/>
              </w:rPr>
            </w:pPr>
            <w:r w:rsidRPr="00697CE9">
              <w:rPr>
                <w:b/>
                <w:sz w:val="18"/>
                <w:szCs w:val="18"/>
              </w:rPr>
              <w:t xml:space="preserve">Чл.60 </w:t>
            </w:r>
            <w:proofErr w:type="spellStart"/>
            <w:r w:rsidRPr="00697CE9">
              <w:rPr>
                <w:b/>
                <w:sz w:val="18"/>
                <w:szCs w:val="18"/>
              </w:rPr>
              <w:t>от</w:t>
            </w:r>
            <w:proofErr w:type="spellEnd"/>
          </w:p>
          <w:p w:rsidR="00193571" w:rsidRPr="00697CE9" w:rsidRDefault="00193571" w:rsidP="00D66EF4">
            <w:pPr>
              <w:jc w:val="center"/>
              <w:rPr>
                <w:b/>
                <w:sz w:val="18"/>
                <w:szCs w:val="18"/>
              </w:rPr>
            </w:pPr>
            <w:r w:rsidRPr="00697CE9">
              <w:rPr>
                <w:b/>
                <w:sz w:val="18"/>
                <w:szCs w:val="18"/>
              </w:rPr>
              <w:t>ЗУО (</w:t>
            </w:r>
            <w:proofErr w:type="spellStart"/>
            <w:r w:rsidRPr="00697CE9">
              <w:rPr>
                <w:b/>
                <w:sz w:val="18"/>
                <w:szCs w:val="18"/>
              </w:rPr>
              <w:t>лв</w:t>
            </w:r>
            <w:proofErr w:type="spellEnd"/>
            <w:r w:rsidRPr="00697CE9">
              <w:rPr>
                <w:b/>
                <w:sz w:val="18"/>
                <w:szCs w:val="18"/>
              </w:rPr>
              <w:t>)</w:t>
            </w:r>
          </w:p>
        </w:tc>
        <w:tc>
          <w:tcPr>
            <w:tcW w:w="1276" w:type="dxa"/>
          </w:tcPr>
          <w:p w:rsidR="00193571" w:rsidRPr="00697CE9" w:rsidRDefault="00193571" w:rsidP="00D66EF4">
            <w:pPr>
              <w:jc w:val="center"/>
              <w:rPr>
                <w:b/>
                <w:sz w:val="18"/>
                <w:szCs w:val="18"/>
              </w:rPr>
            </w:pPr>
            <w:r w:rsidRPr="00697CE9">
              <w:rPr>
                <w:b/>
                <w:sz w:val="18"/>
                <w:szCs w:val="18"/>
              </w:rPr>
              <w:t xml:space="preserve">Чл.64 </w:t>
            </w:r>
            <w:proofErr w:type="spellStart"/>
            <w:r w:rsidRPr="00697CE9">
              <w:rPr>
                <w:b/>
                <w:sz w:val="18"/>
                <w:szCs w:val="18"/>
              </w:rPr>
              <w:t>от</w:t>
            </w:r>
            <w:proofErr w:type="spellEnd"/>
            <w:r w:rsidRPr="00697CE9">
              <w:rPr>
                <w:b/>
                <w:sz w:val="18"/>
                <w:szCs w:val="18"/>
              </w:rPr>
              <w:t xml:space="preserve"> ЗУО (</w:t>
            </w:r>
            <w:proofErr w:type="spellStart"/>
            <w:r w:rsidRPr="00697CE9">
              <w:rPr>
                <w:b/>
                <w:sz w:val="18"/>
                <w:szCs w:val="18"/>
              </w:rPr>
              <w:t>лв</w:t>
            </w:r>
            <w:proofErr w:type="spellEnd"/>
            <w:r w:rsidRPr="00697CE9">
              <w:rPr>
                <w:b/>
                <w:sz w:val="18"/>
                <w:szCs w:val="18"/>
              </w:rPr>
              <w:t>)</w:t>
            </w:r>
          </w:p>
        </w:tc>
        <w:tc>
          <w:tcPr>
            <w:tcW w:w="850" w:type="dxa"/>
            <w:vMerge/>
          </w:tcPr>
          <w:p w:rsidR="00193571" w:rsidRPr="00697CE9" w:rsidRDefault="00193571" w:rsidP="00D66EF4">
            <w:pPr>
              <w:rPr>
                <w:sz w:val="18"/>
                <w:szCs w:val="18"/>
              </w:rPr>
            </w:pPr>
          </w:p>
        </w:tc>
        <w:tc>
          <w:tcPr>
            <w:tcW w:w="1417" w:type="dxa"/>
            <w:vMerge/>
          </w:tcPr>
          <w:p w:rsidR="00193571" w:rsidRPr="00697CE9" w:rsidRDefault="00193571" w:rsidP="00D66EF4">
            <w:pPr>
              <w:rPr>
                <w:sz w:val="18"/>
                <w:szCs w:val="18"/>
              </w:rPr>
            </w:pPr>
          </w:p>
        </w:tc>
        <w:tc>
          <w:tcPr>
            <w:tcW w:w="1134" w:type="dxa"/>
            <w:vMerge/>
          </w:tcPr>
          <w:p w:rsidR="00193571" w:rsidRPr="00697CE9" w:rsidRDefault="00193571" w:rsidP="00D66EF4">
            <w:pPr>
              <w:rPr>
                <w:sz w:val="18"/>
                <w:szCs w:val="18"/>
              </w:rPr>
            </w:pPr>
          </w:p>
        </w:tc>
        <w:tc>
          <w:tcPr>
            <w:tcW w:w="1134" w:type="dxa"/>
            <w:vMerge/>
          </w:tcPr>
          <w:p w:rsidR="00193571" w:rsidRPr="00697CE9" w:rsidRDefault="00193571" w:rsidP="00D66EF4">
            <w:pPr>
              <w:rPr>
                <w:sz w:val="18"/>
                <w:szCs w:val="18"/>
              </w:rPr>
            </w:pPr>
          </w:p>
        </w:tc>
      </w:tr>
      <w:tr w:rsidR="00193571" w:rsidRPr="00697CE9" w:rsidTr="00D66EF4">
        <w:tc>
          <w:tcPr>
            <w:tcW w:w="708" w:type="dxa"/>
          </w:tcPr>
          <w:p w:rsidR="00193571" w:rsidRPr="00697CE9" w:rsidRDefault="00193571" w:rsidP="00D66EF4">
            <w:pPr>
              <w:rPr>
                <w:sz w:val="18"/>
                <w:szCs w:val="18"/>
              </w:rPr>
            </w:pPr>
            <w:r w:rsidRPr="00697CE9">
              <w:rPr>
                <w:sz w:val="18"/>
                <w:szCs w:val="18"/>
              </w:rPr>
              <w:t>2011</w:t>
            </w:r>
          </w:p>
        </w:tc>
        <w:tc>
          <w:tcPr>
            <w:tcW w:w="993" w:type="dxa"/>
          </w:tcPr>
          <w:p w:rsidR="00193571" w:rsidRPr="00697CE9" w:rsidRDefault="00193571" w:rsidP="00D66EF4">
            <w:pPr>
              <w:rPr>
                <w:sz w:val="18"/>
                <w:szCs w:val="18"/>
              </w:rPr>
            </w:pPr>
            <w:r w:rsidRPr="00697CE9">
              <w:rPr>
                <w:sz w:val="18"/>
                <w:szCs w:val="18"/>
              </w:rPr>
              <w:t>40625.00</w:t>
            </w:r>
          </w:p>
        </w:tc>
        <w:tc>
          <w:tcPr>
            <w:tcW w:w="709" w:type="dxa"/>
          </w:tcPr>
          <w:p w:rsidR="00193571" w:rsidRPr="00697CE9" w:rsidRDefault="00193571" w:rsidP="00D66EF4">
            <w:pPr>
              <w:rPr>
                <w:sz w:val="18"/>
                <w:szCs w:val="18"/>
              </w:rPr>
            </w:pPr>
            <w:r w:rsidRPr="00697CE9">
              <w:rPr>
                <w:sz w:val="18"/>
                <w:szCs w:val="18"/>
              </w:rPr>
              <w:t>0.79</w:t>
            </w:r>
          </w:p>
        </w:tc>
        <w:tc>
          <w:tcPr>
            <w:tcW w:w="709" w:type="dxa"/>
          </w:tcPr>
          <w:p w:rsidR="00193571" w:rsidRPr="00697CE9" w:rsidRDefault="00193571" w:rsidP="00D66EF4">
            <w:pPr>
              <w:rPr>
                <w:sz w:val="18"/>
                <w:szCs w:val="18"/>
              </w:rPr>
            </w:pPr>
            <w:r w:rsidRPr="00697CE9">
              <w:rPr>
                <w:sz w:val="18"/>
                <w:szCs w:val="18"/>
              </w:rPr>
              <w:t>6.00</w:t>
            </w:r>
          </w:p>
        </w:tc>
        <w:tc>
          <w:tcPr>
            <w:tcW w:w="992" w:type="dxa"/>
          </w:tcPr>
          <w:p w:rsidR="00193571" w:rsidRPr="00697CE9" w:rsidRDefault="00193571" w:rsidP="00D66EF4">
            <w:pPr>
              <w:rPr>
                <w:sz w:val="18"/>
                <w:szCs w:val="18"/>
              </w:rPr>
            </w:pPr>
            <w:r w:rsidRPr="00697CE9">
              <w:rPr>
                <w:sz w:val="18"/>
                <w:szCs w:val="18"/>
              </w:rPr>
              <w:t>32093.75</w:t>
            </w:r>
          </w:p>
        </w:tc>
        <w:tc>
          <w:tcPr>
            <w:tcW w:w="1134" w:type="dxa"/>
          </w:tcPr>
          <w:p w:rsidR="00193571" w:rsidRPr="00697CE9" w:rsidRDefault="00193571" w:rsidP="00D66EF4">
            <w:pPr>
              <w:rPr>
                <w:sz w:val="18"/>
                <w:szCs w:val="18"/>
              </w:rPr>
            </w:pPr>
            <w:r w:rsidRPr="00697CE9">
              <w:rPr>
                <w:sz w:val="18"/>
                <w:szCs w:val="18"/>
              </w:rPr>
              <w:t>243 750.00</w:t>
            </w:r>
          </w:p>
        </w:tc>
        <w:tc>
          <w:tcPr>
            <w:tcW w:w="1134" w:type="dxa"/>
          </w:tcPr>
          <w:p w:rsidR="00193571" w:rsidRPr="00697CE9" w:rsidRDefault="00193571" w:rsidP="00D66EF4">
            <w:pPr>
              <w:rPr>
                <w:sz w:val="18"/>
                <w:szCs w:val="18"/>
              </w:rPr>
            </w:pPr>
            <w:r w:rsidRPr="00697CE9">
              <w:rPr>
                <w:sz w:val="18"/>
                <w:szCs w:val="18"/>
              </w:rPr>
              <w:t>32 093.75</w:t>
            </w:r>
          </w:p>
        </w:tc>
        <w:tc>
          <w:tcPr>
            <w:tcW w:w="1276" w:type="dxa"/>
          </w:tcPr>
          <w:p w:rsidR="00193571" w:rsidRPr="00697CE9" w:rsidRDefault="00193571" w:rsidP="00D66EF4">
            <w:pPr>
              <w:rPr>
                <w:sz w:val="18"/>
                <w:szCs w:val="18"/>
              </w:rPr>
            </w:pPr>
            <w:r w:rsidRPr="00697CE9">
              <w:rPr>
                <w:sz w:val="18"/>
                <w:szCs w:val="18"/>
              </w:rPr>
              <w:t>243 750.00</w:t>
            </w:r>
          </w:p>
        </w:tc>
        <w:tc>
          <w:tcPr>
            <w:tcW w:w="1276" w:type="dxa"/>
          </w:tcPr>
          <w:p w:rsidR="00193571" w:rsidRPr="00697CE9" w:rsidRDefault="00193571" w:rsidP="00D66EF4">
            <w:pPr>
              <w:rPr>
                <w:sz w:val="18"/>
                <w:szCs w:val="18"/>
              </w:rPr>
            </w:pPr>
            <w:r w:rsidRPr="00697CE9">
              <w:rPr>
                <w:sz w:val="18"/>
                <w:szCs w:val="18"/>
              </w:rPr>
              <w:t>275 843.75</w:t>
            </w:r>
          </w:p>
        </w:tc>
        <w:tc>
          <w:tcPr>
            <w:tcW w:w="1134" w:type="dxa"/>
          </w:tcPr>
          <w:p w:rsidR="00193571" w:rsidRPr="00697CE9" w:rsidRDefault="00193571" w:rsidP="00D66EF4">
            <w:pPr>
              <w:rPr>
                <w:sz w:val="18"/>
                <w:szCs w:val="18"/>
              </w:rPr>
            </w:pPr>
            <w:r w:rsidRPr="00697CE9">
              <w:rPr>
                <w:sz w:val="18"/>
                <w:szCs w:val="18"/>
              </w:rPr>
              <w:t>0.00</w:t>
            </w:r>
          </w:p>
        </w:tc>
        <w:tc>
          <w:tcPr>
            <w:tcW w:w="1276" w:type="dxa"/>
          </w:tcPr>
          <w:p w:rsidR="00193571" w:rsidRPr="00697CE9" w:rsidRDefault="00193571" w:rsidP="00D66EF4">
            <w:pPr>
              <w:rPr>
                <w:sz w:val="18"/>
                <w:szCs w:val="18"/>
              </w:rPr>
            </w:pPr>
            <w:r w:rsidRPr="00697CE9">
              <w:rPr>
                <w:sz w:val="18"/>
                <w:szCs w:val="18"/>
              </w:rPr>
              <w:t>0.00</w:t>
            </w:r>
          </w:p>
        </w:tc>
        <w:tc>
          <w:tcPr>
            <w:tcW w:w="850" w:type="dxa"/>
          </w:tcPr>
          <w:p w:rsidR="00193571" w:rsidRPr="00697CE9" w:rsidRDefault="00193571" w:rsidP="00D66EF4">
            <w:pPr>
              <w:rPr>
                <w:sz w:val="18"/>
                <w:szCs w:val="18"/>
              </w:rPr>
            </w:pPr>
          </w:p>
        </w:tc>
        <w:tc>
          <w:tcPr>
            <w:tcW w:w="1417" w:type="dxa"/>
          </w:tcPr>
          <w:p w:rsidR="00193571" w:rsidRPr="00697CE9" w:rsidRDefault="00193571" w:rsidP="00D66EF4">
            <w:pPr>
              <w:rPr>
                <w:sz w:val="18"/>
                <w:szCs w:val="18"/>
              </w:rPr>
            </w:pPr>
            <w:r w:rsidRPr="00697CE9">
              <w:rPr>
                <w:sz w:val="18"/>
                <w:szCs w:val="18"/>
              </w:rPr>
              <w:t>0.00</w:t>
            </w:r>
          </w:p>
        </w:tc>
        <w:tc>
          <w:tcPr>
            <w:tcW w:w="1134" w:type="dxa"/>
          </w:tcPr>
          <w:p w:rsidR="00193571" w:rsidRPr="00697CE9" w:rsidRDefault="00193571" w:rsidP="00D66EF4">
            <w:pPr>
              <w:rPr>
                <w:sz w:val="18"/>
                <w:szCs w:val="18"/>
              </w:rPr>
            </w:pPr>
          </w:p>
        </w:tc>
        <w:tc>
          <w:tcPr>
            <w:tcW w:w="1134" w:type="dxa"/>
          </w:tcPr>
          <w:p w:rsidR="00193571" w:rsidRPr="00697CE9" w:rsidRDefault="00193571" w:rsidP="00D66EF4">
            <w:pPr>
              <w:rPr>
                <w:sz w:val="18"/>
                <w:szCs w:val="18"/>
              </w:rPr>
            </w:pPr>
          </w:p>
        </w:tc>
      </w:tr>
      <w:tr w:rsidR="00193571" w:rsidRPr="00697CE9" w:rsidTr="00D66EF4">
        <w:tc>
          <w:tcPr>
            <w:tcW w:w="708" w:type="dxa"/>
          </w:tcPr>
          <w:p w:rsidR="00193571" w:rsidRPr="00697CE9" w:rsidRDefault="00193571" w:rsidP="00D66EF4">
            <w:pPr>
              <w:rPr>
                <w:sz w:val="18"/>
                <w:szCs w:val="18"/>
              </w:rPr>
            </w:pPr>
            <w:r w:rsidRPr="00697CE9">
              <w:rPr>
                <w:sz w:val="18"/>
                <w:szCs w:val="18"/>
              </w:rPr>
              <w:t>2012</w:t>
            </w:r>
          </w:p>
        </w:tc>
        <w:tc>
          <w:tcPr>
            <w:tcW w:w="993" w:type="dxa"/>
          </w:tcPr>
          <w:p w:rsidR="00193571" w:rsidRPr="00697CE9" w:rsidRDefault="00193571" w:rsidP="00D66EF4">
            <w:pPr>
              <w:rPr>
                <w:sz w:val="18"/>
                <w:szCs w:val="18"/>
              </w:rPr>
            </w:pPr>
            <w:r w:rsidRPr="00697CE9">
              <w:rPr>
                <w:sz w:val="18"/>
                <w:szCs w:val="18"/>
              </w:rPr>
              <w:t>74607.00</w:t>
            </w:r>
          </w:p>
        </w:tc>
        <w:tc>
          <w:tcPr>
            <w:tcW w:w="709" w:type="dxa"/>
          </w:tcPr>
          <w:p w:rsidR="00193571" w:rsidRPr="00697CE9" w:rsidRDefault="00193571" w:rsidP="00D66EF4">
            <w:pPr>
              <w:rPr>
                <w:sz w:val="18"/>
                <w:szCs w:val="18"/>
              </w:rPr>
            </w:pPr>
            <w:r w:rsidRPr="00697CE9">
              <w:rPr>
                <w:sz w:val="18"/>
                <w:szCs w:val="18"/>
              </w:rPr>
              <w:t>0.79</w:t>
            </w:r>
          </w:p>
        </w:tc>
        <w:tc>
          <w:tcPr>
            <w:tcW w:w="709" w:type="dxa"/>
          </w:tcPr>
          <w:p w:rsidR="00193571" w:rsidRPr="00697CE9" w:rsidRDefault="00193571" w:rsidP="00D66EF4">
            <w:pPr>
              <w:rPr>
                <w:sz w:val="18"/>
                <w:szCs w:val="18"/>
              </w:rPr>
            </w:pPr>
            <w:r w:rsidRPr="00697CE9">
              <w:rPr>
                <w:sz w:val="18"/>
                <w:szCs w:val="18"/>
              </w:rPr>
              <w:t>18.00</w:t>
            </w:r>
          </w:p>
        </w:tc>
        <w:tc>
          <w:tcPr>
            <w:tcW w:w="992" w:type="dxa"/>
          </w:tcPr>
          <w:p w:rsidR="00193571" w:rsidRPr="00697CE9" w:rsidRDefault="00193571" w:rsidP="00D66EF4">
            <w:pPr>
              <w:rPr>
                <w:sz w:val="18"/>
                <w:szCs w:val="18"/>
              </w:rPr>
            </w:pPr>
            <w:r w:rsidRPr="00697CE9">
              <w:rPr>
                <w:sz w:val="18"/>
                <w:szCs w:val="18"/>
              </w:rPr>
              <w:t>58 939.53</w:t>
            </w:r>
          </w:p>
        </w:tc>
        <w:tc>
          <w:tcPr>
            <w:tcW w:w="1134" w:type="dxa"/>
          </w:tcPr>
          <w:p w:rsidR="00193571" w:rsidRPr="00697CE9" w:rsidRDefault="00193571" w:rsidP="00D66EF4">
            <w:pPr>
              <w:rPr>
                <w:sz w:val="18"/>
                <w:szCs w:val="18"/>
              </w:rPr>
            </w:pPr>
            <w:r w:rsidRPr="00697CE9">
              <w:rPr>
                <w:sz w:val="18"/>
                <w:szCs w:val="18"/>
              </w:rPr>
              <w:t>377 296.62</w:t>
            </w:r>
          </w:p>
        </w:tc>
        <w:tc>
          <w:tcPr>
            <w:tcW w:w="1134" w:type="dxa"/>
          </w:tcPr>
          <w:p w:rsidR="00193571" w:rsidRPr="00697CE9" w:rsidRDefault="00193571" w:rsidP="00D66EF4">
            <w:pPr>
              <w:rPr>
                <w:sz w:val="18"/>
                <w:szCs w:val="18"/>
              </w:rPr>
            </w:pPr>
            <w:r w:rsidRPr="00697CE9">
              <w:rPr>
                <w:sz w:val="18"/>
                <w:szCs w:val="18"/>
              </w:rPr>
              <w:t>58 939.53</w:t>
            </w:r>
          </w:p>
        </w:tc>
        <w:tc>
          <w:tcPr>
            <w:tcW w:w="1276" w:type="dxa"/>
          </w:tcPr>
          <w:p w:rsidR="00193571" w:rsidRPr="00697CE9" w:rsidRDefault="00193571" w:rsidP="00D66EF4">
            <w:pPr>
              <w:rPr>
                <w:sz w:val="18"/>
                <w:szCs w:val="18"/>
              </w:rPr>
            </w:pPr>
            <w:r w:rsidRPr="00697CE9">
              <w:rPr>
                <w:sz w:val="18"/>
                <w:szCs w:val="18"/>
              </w:rPr>
              <w:t>855.426.00</w:t>
            </w:r>
          </w:p>
        </w:tc>
        <w:tc>
          <w:tcPr>
            <w:tcW w:w="1276" w:type="dxa"/>
          </w:tcPr>
          <w:p w:rsidR="00193571" w:rsidRPr="00697CE9" w:rsidRDefault="00193571" w:rsidP="00D66EF4">
            <w:pPr>
              <w:rPr>
                <w:sz w:val="18"/>
                <w:szCs w:val="18"/>
              </w:rPr>
            </w:pPr>
            <w:r w:rsidRPr="00697CE9">
              <w:rPr>
                <w:sz w:val="18"/>
                <w:szCs w:val="18"/>
              </w:rPr>
              <w:t>914 365.53</w:t>
            </w:r>
          </w:p>
        </w:tc>
        <w:tc>
          <w:tcPr>
            <w:tcW w:w="1134" w:type="dxa"/>
          </w:tcPr>
          <w:p w:rsidR="00193571" w:rsidRPr="00697CE9" w:rsidRDefault="00193571" w:rsidP="00D66EF4">
            <w:pPr>
              <w:rPr>
                <w:sz w:val="18"/>
                <w:szCs w:val="18"/>
              </w:rPr>
            </w:pPr>
            <w:r w:rsidRPr="00697CE9">
              <w:rPr>
                <w:sz w:val="18"/>
                <w:szCs w:val="18"/>
              </w:rPr>
              <w:t>0.00</w:t>
            </w:r>
          </w:p>
        </w:tc>
        <w:tc>
          <w:tcPr>
            <w:tcW w:w="1276" w:type="dxa"/>
          </w:tcPr>
          <w:p w:rsidR="00193571" w:rsidRPr="00697CE9" w:rsidRDefault="00193571" w:rsidP="00D66EF4">
            <w:pPr>
              <w:rPr>
                <w:sz w:val="18"/>
                <w:szCs w:val="18"/>
              </w:rPr>
            </w:pPr>
            <w:r w:rsidRPr="00697CE9">
              <w:rPr>
                <w:sz w:val="18"/>
                <w:szCs w:val="18"/>
              </w:rPr>
              <w:t>478 129.38</w:t>
            </w:r>
          </w:p>
        </w:tc>
        <w:tc>
          <w:tcPr>
            <w:tcW w:w="850" w:type="dxa"/>
          </w:tcPr>
          <w:p w:rsidR="00193571" w:rsidRPr="00697CE9" w:rsidRDefault="00193571" w:rsidP="00D66EF4">
            <w:pPr>
              <w:rPr>
                <w:sz w:val="18"/>
                <w:szCs w:val="18"/>
              </w:rPr>
            </w:pPr>
          </w:p>
        </w:tc>
        <w:tc>
          <w:tcPr>
            <w:tcW w:w="1417" w:type="dxa"/>
          </w:tcPr>
          <w:p w:rsidR="00193571" w:rsidRPr="00697CE9" w:rsidRDefault="00193571" w:rsidP="00D66EF4">
            <w:pPr>
              <w:rPr>
                <w:sz w:val="18"/>
                <w:szCs w:val="18"/>
              </w:rPr>
            </w:pPr>
            <w:r w:rsidRPr="00697CE9">
              <w:rPr>
                <w:sz w:val="18"/>
                <w:szCs w:val="18"/>
              </w:rPr>
              <w:t>0.00</w:t>
            </w:r>
          </w:p>
        </w:tc>
        <w:tc>
          <w:tcPr>
            <w:tcW w:w="1134" w:type="dxa"/>
          </w:tcPr>
          <w:p w:rsidR="00193571" w:rsidRPr="00697CE9" w:rsidRDefault="00193571" w:rsidP="00D66EF4">
            <w:pPr>
              <w:rPr>
                <w:sz w:val="18"/>
                <w:szCs w:val="18"/>
              </w:rPr>
            </w:pPr>
          </w:p>
        </w:tc>
        <w:tc>
          <w:tcPr>
            <w:tcW w:w="1134" w:type="dxa"/>
          </w:tcPr>
          <w:p w:rsidR="00193571" w:rsidRPr="00697CE9" w:rsidRDefault="00193571" w:rsidP="00D66EF4">
            <w:pPr>
              <w:rPr>
                <w:sz w:val="18"/>
                <w:szCs w:val="18"/>
              </w:rPr>
            </w:pPr>
          </w:p>
        </w:tc>
      </w:tr>
      <w:tr w:rsidR="00193571" w:rsidRPr="00697CE9" w:rsidTr="00D66EF4">
        <w:tc>
          <w:tcPr>
            <w:tcW w:w="708" w:type="dxa"/>
          </w:tcPr>
          <w:p w:rsidR="00193571" w:rsidRPr="00697CE9" w:rsidRDefault="00193571" w:rsidP="00D66EF4">
            <w:pPr>
              <w:rPr>
                <w:sz w:val="18"/>
                <w:szCs w:val="18"/>
              </w:rPr>
            </w:pPr>
            <w:r w:rsidRPr="00697CE9">
              <w:rPr>
                <w:sz w:val="18"/>
                <w:szCs w:val="18"/>
              </w:rPr>
              <w:t>2013</w:t>
            </w:r>
          </w:p>
        </w:tc>
        <w:tc>
          <w:tcPr>
            <w:tcW w:w="993" w:type="dxa"/>
          </w:tcPr>
          <w:p w:rsidR="00193571" w:rsidRPr="00697CE9" w:rsidRDefault="00193571" w:rsidP="00D66EF4">
            <w:pPr>
              <w:rPr>
                <w:sz w:val="18"/>
                <w:szCs w:val="18"/>
              </w:rPr>
            </w:pPr>
            <w:r w:rsidRPr="00697CE9">
              <w:rPr>
                <w:sz w:val="18"/>
                <w:szCs w:val="18"/>
              </w:rPr>
              <w:t>105976.09</w:t>
            </w:r>
          </w:p>
        </w:tc>
        <w:tc>
          <w:tcPr>
            <w:tcW w:w="709" w:type="dxa"/>
          </w:tcPr>
          <w:p w:rsidR="00193571" w:rsidRPr="00697CE9" w:rsidRDefault="00193571" w:rsidP="00D66EF4">
            <w:pPr>
              <w:rPr>
                <w:sz w:val="18"/>
                <w:szCs w:val="18"/>
              </w:rPr>
            </w:pPr>
            <w:r w:rsidRPr="00697CE9">
              <w:rPr>
                <w:sz w:val="18"/>
                <w:szCs w:val="18"/>
              </w:rPr>
              <w:t>0.79</w:t>
            </w:r>
          </w:p>
        </w:tc>
        <w:tc>
          <w:tcPr>
            <w:tcW w:w="709" w:type="dxa"/>
          </w:tcPr>
          <w:p w:rsidR="00193571" w:rsidRPr="00697CE9" w:rsidRDefault="00193571" w:rsidP="00D66EF4">
            <w:pPr>
              <w:rPr>
                <w:sz w:val="18"/>
                <w:szCs w:val="18"/>
              </w:rPr>
            </w:pPr>
            <w:r w:rsidRPr="00697CE9">
              <w:rPr>
                <w:sz w:val="18"/>
                <w:szCs w:val="18"/>
              </w:rPr>
              <w:t>30.00</w:t>
            </w:r>
          </w:p>
        </w:tc>
        <w:tc>
          <w:tcPr>
            <w:tcW w:w="992" w:type="dxa"/>
          </w:tcPr>
          <w:p w:rsidR="00193571" w:rsidRPr="00697CE9" w:rsidRDefault="00193571" w:rsidP="00D66EF4">
            <w:pPr>
              <w:rPr>
                <w:sz w:val="18"/>
                <w:szCs w:val="18"/>
              </w:rPr>
            </w:pPr>
            <w:r w:rsidRPr="00697CE9">
              <w:rPr>
                <w:sz w:val="18"/>
                <w:szCs w:val="18"/>
              </w:rPr>
              <w:t>70829.85</w:t>
            </w:r>
          </w:p>
        </w:tc>
        <w:tc>
          <w:tcPr>
            <w:tcW w:w="1134" w:type="dxa"/>
          </w:tcPr>
          <w:p w:rsidR="00193571" w:rsidRPr="00697CE9" w:rsidRDefault="00193571" w:rsidP="00D66EF4">
            <w:pPr>
              <w:rPr>
                <w:sz w:val="18"/>
                <w:szCs w:val="18"/>
              </w:rPr>
            </w:pPr>
            <w:r w:rsidRPr="00697CE9">
              <w:rPr>
                <w:sz w:val="18"/>
                <w:szCs w:val="18"/>
              </w:rPr>
              <w:t>377 296.62</w:t>
            </w:r>
          </w:p>
        </w:tc>
        <w:tc>
          <w:tcPr>
            <w:tcW w:w="1134" w:type="dxa"/>
          </w:tcPr>
          <w:p w:rsidR="00193571" w:rsidRPr="00697CE9" w:rsidRDefault="00193571" w:rsidP="00D66EF4">
            <w:pPr>
              <w:rPr>
                <w:sz w:val="18"/>
                <w:szCs w:val="18"/>
              </w:rPr>
            </w:pPr>
            <w:r w:rsidRPr="00697CE9">
              <w:rPr>
                <w:sz w:val="18"/>
                <w:szCs w:val="18"/>
              </w:rPr>
              <w:t>83 721.11</w:t>
            </w:r>
          </w:p>
        </w:tc>
        <w:tc>
          <w:tcPr>
            <w:tcW w:w="1276" w:type="dxa"/>
          </w:tcPr>
          <w:p w:rsidR="00193571" w:rsidRPr="00697CE9" w:rsidRDefault="00193571" w:rsidP="00D66EF4">
            <w:pPr>
              <w:rPr>
                <w:sz w:val="18"/>
                <w:szCs w:val="18"/>
              </w:rPr>
            </w:pPr>
            <w:r w:rsidRPr="00697CE9">
              <w:rPr>
                <w:sz w:val="18"/>
                <w:szCs w:val="18"/>
              </w:rPr>
              <w:t>1 796 498.70</w:t>
            </w:r>
          </w:p>
        </w:tc>
        <w:tc>
          <w:tcPr>
            <w:tcW w:w="1276" w:type="dxa"/>
          </w:tcPr>
          <w:p w:rsidR="00193571" w:rsidRPr="00697CE9" w:rsidRDefault="00193571" w:rsidP="00D66EF4">
            <w:pPr>
              <w:rPr>
                <w:sz w:val="18"/>
                <w:szCs w:val="18"/>
              </w:rPr>
            </w:pPr>
            <w:r w:rsidRPr="00697CE9">
              <w:rPr>
                <w:sz w:val="18"/>
                <w:szCs w:val="18"/>
              </w:rPr>
              <w:t>1 880 219.81</w:t>
            </w:r>
          </w:p>
        </w:tc>
        <w:tc>
          <w:tcPr>
            <w:tcW w:w="1134" w:type="dxa"/>
          </w:tcPr>
          <w:p w:rsidR="00193571" w:rsidRPr="00697CE9" w:rsidRDefault="00193571" w:rsidP="00D66EF4">
            <w:pPr>
              <w:rPr>
                <w:sz w:val="18"/>
                <w:szCs w:val="18"/>
              </w:rPr>
            </w:pPr>
            <w:r w:rsidRPr="00697CE9">
              <w:rPr>
                <w:sz w:val="18"/>
                <w:szCs w:val="18"/>
              </w:rPr>
              <w:t>12 891.26</w:t>
            </w:r>
          </w:p>
        </w:tc>
        <w:tc>
          <w:tcPr>
            <w:tcW w:w="1276" w:type="dxa"/>
          </w:tcPr>
          <w:p w:rsidR="00193571" w:rsidRPr="00697CE9" w:rsidRDefault="00193571" w:rsidP="00D66EF4">
            <w:pPr>
              <w:rPr>
                <w:sz w:val="18"/>
                <w:szCs w:val="18"/>
              </w:rPr>
            </w:pPr>
            <w:r w:rsidRPr="00697CE9">
              <w:rPr>
                <w:sz w:val="18"/>
                <w:szCs w:val="18"/>
              </w:rPr>
              <w:t>1 419 202.08</w:t>
            </w:r>
          </w:p>
        </w:tc>
        <w:tc>
          <w:tcPr>
            <w:tcW w:w="850" w:type="dxa"/>
          </w:tcPr>
          <w:p w:rsidR="00193571" w:rsidRPr="00697CE9" w:rsidRDefault="00193571" w:rsidP="00D66EF4">
            <w:pPr>
              <w:rPr>
                <w:sz w:val="18"/>
                <w:szCs w:val="18"/>
              </w:rPr>
            </w:pPr>
          </w:p>
        </w:tc>
        <w:tc>
          <w:tcPr>
            <w:tcW w:w="1417" w:type="dxa"/>
          </w:tcPr>
          <w:p w:rsidR="00193571" w:rsidRPr="00697CE9" w:rsidRDefault="00193571" w:rsidP="00D66EF4">
            <w:pPr>
              <w:rPr>
                <w:sz w:val="18"/>
                <w:szCs w:val="18"/>
              </w:rPr>
            </w:pPr>
            <w:r w:rsidRPr="00697CE9">
              <w:rPr>
                <w:sz w:val="18"/>
                <w:szCs w:val="18"/>
              </w:rPr>
              <w:t>0.00</w:t>
            </w:r>
          </w:p>
        </w:tc>
        <w:tc>
          <w:tcPr>
            <w:tcW w:w="1134" w:type="dxa"/>
          </w:tcPr>
          <w:p w:rsidR="00193571" w:rsidRPr="00697CE9" w:rsidRDefault="00193571" w:rsidP="00D66EF4">
            <w:pPr>
              <w:rPr>
                <w:sz w:val="18"/>
                <w:szCs w:val="18"/>
              </w:rPr>
            </w:pPr>
          </w:p>
        </w:tc>
        <w:tc>
          <w:tcPr>
            <w:tcW w:w="1134" w:type="dxa"/>
          </w:tcPr>
          <w:p w:rsidR="00193571" w:rsidRPr="00697CE9" w:rsidRDefault="00193571" w:rsidP="00D66EF4">
            <w:pPr>
              <w:rPr>
                <w:sz w:val="18"/>
                <w:szCs w:val="18"/>
              </w:rPr>
            </w:pPr>
          </w:p>
        </w:tc>
      </w:tr>
      <w:tr w:rsidR="00193571" w:rsidRPr="00697CE9" w:rsidTr="00D66EF4">
        <w:tc>
          <w:tcPr>
            <w:tcW w:w="708" w:type="dxa"/>
          </w:tcPr>
          <w:p w:rsidR="00193571" w:rsidRPr="00697CE9" w:rsidRDefault="00193571" w:rsidP="00D66EF4">
            <w:pPr>
              <w:rPr>
                <w:sz w:val="18"/>
                <w:szCs w:val="18"/>
              </w:rPr>
            </w:pPr>
            <w:r w:rsidRPr="00697CE9">
              <w:rPr>
                <w:sz w:val="18"/>
                <w:szCs w:val="18"/>
              </w:rPr>
              <w:t>2014</w:t>
            </w:r>
          </w:p>
        </w:tc>
        <w:tc>
          <w:tcPr>
            <w:tcW w:w="993" w:type="dxa"/>
          </w:tcPr>
          <w:p w:rsidR="00193571" w:rsidRPr="00697CE9" w:rsidRDefault="00193571" w:rsidP="00D66EF4">
            <w:pPr>
              <w:rPr>
                <w:sz w:val="18"/>
                <w:szCs w:val="18"/>
              </w:rPr>
            </w:pPr>
            <w:r w:rsidRPr="00697CE9">
              <w:rPr>
                <w:sz w:val="18"/>
                <w:szCs w:val="18"/>
              </w:rPr>
              <w:t>136273.09</w:t>
            </w:r>
          </w:p>
        </w:tc>
        <w:tc>
          <w:tcPr>
            <w:tcW w:w="709" w:type="dxa"/>
          </w:tcPr>
          <w:p w:rsidR="00193571" w:rsidRPr="00697CE9" w:rsidRDefault="00193571" w:rsidP="00D66EF4">
            <w:pPr>
              <w:rPr>
                <w:sz w:val="18"/>
                <w:szCs w:val="18"/>
              </w:rPr>
            </w:pPr>
            <w:r w:rsidRPr="00697CE9">
              <w:rPr>
                <w:sz w:val="18"/>
                <w:szCs w:val="18"/>
              </w:rPr>
              <w:t>0.86</w:t>
            </w:r>
          </w:p>
        </w:tc>
        <w:tc>
          <w:tcPr>
            <w:tcW w:w="709" w:type="dxa"/>
          </w:tcPr>
          <w:p w:rsidR="00193571" w:rsidRPr="00697CE9" w:rsidRDefault="00193571" w:rsidP="00D66EF4">
            <w:pPr>
              <w:rPr>
                <w:sz w:val="18"/>
                <w:szCs w:val="18"/>
              </w:rPr>
            </w:pPr>
            <w:r w:rsidRPr="00697CE9">
              <w:rPr>
                <w:sz w:val="18"/>
                <w:szCs w:val="18"/>
              </w:rPr>
              <w:t>44.00</w:t>
            </w:r>
          </w:p>
        </w:tc>
        <w:tc>
          <w:tcPr>
            <w:tcW w:w="992" w:type="dxa"/>
          </w:tcPr>
          <w:p w:rsidR="00193571" w:rsidRPr="00697CE9" w:rsidRDefault="00193571" w:rsidP="00D66EF4">
            <w:pPr>
              <w:rPr>
                <w:sz w:val="18"/>
                <w:szCs w:val="18"/>
              </w:rPr>
            </w:pPr>
            <w:r w:rsidRPr="00697CE9">
              <w:rPr>
                <w:sz w:val="18"/>
                <w:szCs w:val="18"/>
              </w:rPr>
              <w:t>70829.85</w:t>
            </w:r>
          </w:p>
        </w:tc>
        <w:tc>
          <w:tcPr>
            <w:tcW w:w="1134" w:type="dxa"/>
          </w:tcPr>
          <w:p w:rsidR="00193571" w:rsidRPr="00697CE9" w:rsidRDefault="00193571" w:rsidP="00D66EF4">
            <w:pPr>
              <w:rPr>
                <w:sz w:val="18"/>
                <w:szCs w:val="18"/>
              </w:rPr>
            </w:pPr>
            <w:r w:rsidRPr="00697CE9">
              <w:rPr>
                <w:sz w:val="18"/>
                <w:szCs w:val="18"/>
              </w:rPr>
              <w:t>377 296.62</w:t>
            </w:r>
          </w:p>
        </w:tc>
        <w:tc>
          <w:tcPr>
            <w:tcW w:w="1134" w:type="dxa"/>
          </w:tcPr>
          <w:p w:rsidR="00193571" w:rsidRPr="00697CE9" w:rsidRDefault="00193571" w:rsidP="00D66EF4">
            <w:pPr>
              <w:rPr>
                <w:sz w:val="18"/>
                <w:szCs w:val="18"/>
              </w:rPr>
            </w:pPr>
            <w:r w:rsidRPr="00697CE9">
              <w:rPr>
                <w:sz w:val="18"/>
                <w:szCs w:val="18"/>
              </w:rPr>
              <w:t>109 776.53</w:t>
            </w:r>
          </w:p>
        </w:tc>
        <w:tc>
          <w:tcPr>
            <w:tcW w:w="1276" w:type="dxa"/>
          </w:tcPr>
          <w:p w:rsidR="00193571" w:rsidRPr="00697CE9" w:rsidRDefault="00193571" w:rsidP="00D66EF4">
            <w:pPr>
              <w:rPr>
                <w:sz w:val="18"/>
                <w:szCs w:val="18"/>
              </w:rPr>
            </w:pPr>
            <w:r w:rsidRPr="00697CE9">
              <w:rPr>
                <w:sz w:val="18"/>
                <w:szCs w:val="18"/>
              </w:rPr>
              <w:t>3 129 566.70</w:t>
            </w:r>
          </w:p>
        </w:tc>
        <w:tc>
          <w:tcPr>
            <w:tcW w:w="1276" w:type="dxa"/>
          </w:tcPr>
          <w:p w:rsidR="00193571" w:rsidRPr="00697CE9" w:rsidRDefault="00193571" w:rsidP="00D66EF4">
            <w:pPr>
              <w:rPr>
                <w:sz w:val="18"/>
                <w:szCs w:val="18"/>
              </w:rPr>
            </w:pPr>
            <w:r w:rsidRPr="00697CE9">
              <w:rPr>
                <w:sz w:val="18"/>
                <w:szCs w:val="18"/>
              </w:rPr>
              <w:t>3 239 343.23</w:t>
            </w:r>
          </w:p>
        </w:tc>
        <w:tc>
          <w:tcPr>
            <w:tcW w:w="1134" w:type="dxa"/>
          </w:tcPr>
          <w:p w:rsidR="00193571" w:rsidRPr="00697CE9" w:rsidRDefault="00193571" w:rsidP="00D66EF4">
            <w:pPr>
              <w:rPr>
                <w:sz w:val="18"/>
                <w:szCs w:val="18"/>
              </w:rPr>
            </w:pPr>
            <w:r w:rsidRPr="00697CE9">
              <w:rPr>
                <w:sz w:val="18"/>
                <w:szCs w:val="18"/>
              </w:rPr>
              <w:t>38 946.68</w:t>
            </w:r>
          </w:p>
        </w:tc>
        <w:tc>
          <w:tcPr>
            <w:tcW w:w="1276" w:type="dxa"/>
          </w:tcPr>
          <w:p w:rsidR="00193571" w:rsidRPr="00697CE9" w:rsidRDefault="00193571" w:rsidP="00D66EF4">
            <w:pPr>
              <w:rPr>
                <w:sz w:val="18"/>
                <w:szCs w:val="18"/>
              </w:rPr>
            </w:pPr>
            <w:r w:rsidRPr="00697CE9">
              <w:rPr>
                <w:sz w:val="18"/>
                <w:szCs w:val="18"/>
              </w:rPr>
              <w:t>2 752 270.08</w:t>
            </w:r>
          </w:p>
        </w:tc>
        <w:tc>
          <w:tcPr>
            <w:tcW w:w="850" w:type="dxa"/>
          </w:tcPr>
          <w:p w:rsidR="00193571" w:rsidRPr="00697CE9" w:rsidRDefault="00193571" w:rsidP="00D66EF4">
            <w:pPr>
              <w:rPr>
                <w:sz w:val="18"/>
                <w:szCs w:val="18"/>
              </w:rPr>
            </w:pPr>
          </w:p>
        </w:tc>
        <w:tc>
          <w:tcPr>
            <w:tcW w:w="1417" w:type="dxa"/>
          </w:tcPr>
          <w:p w:rsidR="00193571" w:rsidRPr="00697CE9" w:rsidRDefault="00193571" w:rsidP="00D66EF4">
            <w:pPr>
              <w:rPr>
                <w:sz w:val="18"/>
                <w:szCs w:val="18"/>
              </w:rPr>
            </w:pPr>
            <w:r w:rsidRPr="00697CE9">
              <w:rPr>
                <w:sz w:val="18"/>
                <w:szCs w:val="18"/>
              </w:rPr>
              <w:t>14311.45</w:t>
            </w:r>
          </w:p>
        </w:tc>
        <w:tc>
          <w:tcPr>
            <w:tcW w:w="1134" w:type="dxa"/>
          </w:tcPr>
          <w:p w:rsidR="00193571" w:rsidRPr="00697CE9" w:rsidRDefault="00193571" w:rsidP="00D66EF4">
            <w:pPr>
              <w:rPr>
                <w:sz w:val="18"/>
                <w:szCs w:val="18"/>
              </w:rPr>
            </w:pPr>
            <w:r w:rsidRPr="00697CE9">
              <w:rPr>
                <w:sz w:val="18"/>
                <w:szCs w:val="18"/>
              </w:rPr>
              <w:t>94 455.57</w:t>
            </w:r>
          </w:p>
        </w:tc>
        <w:tc>
          <w:tcPr>
            <w:tcW w:w="1134" w:type="dxa"/>
          </w:tcPr>
          <w:p w:rsidR="00193571" w:rsidRPr="00697CE9" w:rsidRDefault="00193571" w:rsidP="00D66EF4">
            <w:pPr>
              <w:rPr>
                <w:sz w:val="18"/>
                <w:szCs w:val="18"/>
              </w:rPr>
            </w:pPr>
          </w:p>
        </w:tc>
      </w:tr>
      <w:tr w:rsidR="00193571" w:rsidRPr="00697CE9" w:rsidTr="00D66EF4">
        <w:tc>
          <w:tcPr>
            <w:tcW w:w="708" w:type="dxa"/>
          </w:tcPr>
          <w:p w:rsidR="00193571" w:rsidRPr="00697CE9" w:rsidRDefault="00193571" w:rsidP="00D66EF4">
            <w:pPr>
              <w:rPr>
                <w:sz w:val="18"/>
                <w:szCs w:val="18"/>
              </w:rPr>
            </w:pPr>
            <w:r w:rsidRPr="00697CE9">
              <w:rPr>
                <w:sz w:val="18"/>
                <w:szCs w:val="18"/>
              </w:rPr>
              <w:t>2015</w:t>
            </w:r>
          </w:p>
        </w:tc>
        <w:tc>
          <w:tcPr>
            <w:tcW w:w="993" w:type="dxa"/>
          </w:tcPr>
          <w:p w:rsidR="00193571" w:rsidRPr="00697CE9" w:rsidRDefault="00193571" w:rsidP="00D66EF4">
            <w:pPr>
              <w:rPr>
                <w:sz w:val="18"/>
                <w:szCs w:val="18"/>
              </w:rPr>
            </w:pPr>
            <w:r w:rsidRPr="00697CE9">
              <w:rPr>
                <w:sz w:val="18"/>
                <w:szCs w:val="18"/>
              </w:rPr>
              <w:t>166678.89</w:t>
            </w:r>
          </w:p>
        </w:tc>
        <w:tc>
          <w:tcPr>
            <w:tcW w:w="709" w:type="dxa"/>
          </w:tcPr>
          <w:p w:rsidR="00193571" w:rsidRPr="00697CE9" w:rsidRDefault="00193571" w:rsidP="00D66EF4">
            <w:pPr>
              <w:rPr>
                <w:sz w:val="18"/>
                <w:szCs w:val="18"/>
              </w:rPr>
            </w:pPr>
            <w:r w:rsidRPr="00697CE9">
              <w:rPr>
                <w:sz w:val="18"/>
                <w:szCs w:val="18"/>
              </w:rPr>
              <w:t>0.86</w:t>
            </w:r>
          </w:p>
        </w:tc>
        <w:tc>
          <w:tcPr>
            <w:tcW w:w="709" w:type="dxa"/>
          </w:tcPr>
          <w:p w:rsidR="00193571" w:rsidRPr="00697CE9" w:rsidRDefault="00193571" w:rsidP="00D66EF4">
            <w:pPr>
              <w:rPr>
                <w:sz w:val="18"/>
                <w:szCs w:val="18"/>
              </w:rPr>
            </w:pPr>
            <w:r w:rsidRPr="00697CE9">
              <w:rPr>
                <w:sz w:val="18"/>
                <w:szCs w:val="18"/>
              </w:rPr>
              <w:t>56.00</w:t>
            </w:r>
          </w:p>
          <w:p w:rsidR="00193571" w:rsidRPr="00697CE9" w:rsidRDefault="00193571" w:rsidP="00D66EF4">
            <w:pPr>
              <w:rPr>
                <w:sz w:val="18"/>
                <w:szCs w:val="18"/>
              </w:rPr>
            </w:pPr>
            <w:r w:rsidRPr="00697CE9">
              <w:rPr>
                <w:sz w:val="18"/>
                <w:szCs w:val="18"/>
              </w:rPr>
              <w:t>28.00</w:t>
            </w:r>
          </w:p>
        </w:tc>
        <w:tc>
          <w:tcPr>
            <w:tcW w:w="992" w:type="dxa"/>
          </w:tcPr>
          <w:p w:rsidR="00193571" w:rsidRPr="00697CE9" w:rsidRDefault="00193571" w:rsidP="00D66EF4">
            <w:pPr>
              <w:rPr>
                <w:sz w:val="18"/>
                <w:szCs w:val="18"/>
              </w:rPr>
            </w:pPr>
            <w:r w:rsidRPr="00697CE9">
              <w:rPr>
                <w:sz w:val="18"/>
                <w:szCs w:val="18"/>
              </w:rPr>
              <w:t>70829.85</w:t>
            </w:r>
          </w:p>
        </w:tc>
        <w:tc>
          <w:tcPr>
            <w:tcW w:w="1134" w:type="dxa"/>
          </w:tcPr>
          <w:p w:rsidR="00193571" w:rsidRPr="00697CE9" w:rsidRDefault="00193571" w:rsidP="00D66EF4">
            <w:pPr>
              <w:rPr>
                <w:sz w:val="18"/>
                <w:szCs w:val="18"/>
              </w:rPr>
            </w:pPr>
            <w:r w:rsidRPr="00697CE9">
              <w:rPr>
                <w:sz w:val="18"/>
                <w:szCs w:val="18"/>
              </w:rPr>
              <w:t>377 296.62</w:t>
            </w:r>
          </w:p>
        </w:tc>
        <w:tc>
          <w:tcPr>
            <w:tcW w:w="1134" w:type="dxa"/>
          </w:tcPr>
          <w:p w:rsidR="00193571" w:rsidRPr="00697CE9" w:rsidRDefault="00193571" w:rsidP="00D66EF4">
            <w:pPr>
              <w:rPr>
                <w:sz w:val="18"/>
                <w:szCs w:val="18"/>
              </w:rPr>
            </w:pPr>
            <w:r w:rsidRPr="00697CE9">
              <w:rPr>
                <w:sz w:val="18"/>
                <w:szCs w:val="18"/>
              </w:rPr>
              <w:t>135 925.52</w:t>
            </w:r>
          </w:p>
        </w:tc>
        <w:tc>
          <w:tcPr>
            <w:tcW w:w="1276" w:type="dxa"/>
          </w:tcPr>
          <w:p w:rsidR="00193571" w:rsidRPr="00697CE9" w:rsidRDefault="00193571" w:rsidP="00D66EF4">
            <w:pPr>
              <w:rPr>
                <w:sz w:val="18"/>
                <w:szCs w:val="18"/>
              </w:rPr>
            </w:pPr>
            <w:r w:rsidRPr="00697CE9">
              <w:rPr>
                <w:sz w:val="18"/>
                <w:szCs w:val="18"/>
              </w:rPr>
              <w:t>4 675 413.10</w:t>
            </w:r>
          </w:p>
        </w:tc>
        <w:tc>
          <w:tcPr>
            <w:tcW w:w="1276" w:type="dxa"/>
          </w:tcPr>
          <w:p w:rsidR="00193571" w:rsidRPr="00697CE9" w:rsidRDefault="00193571" w:rsidP="00D66EF4">
            <w:pPr>
              <w:rPr>
                <w:sz w:val="18"/>
                <w:szCs w:val="18"/>
              </w:rPr>
            </w:pPr>
            <w:r w:rsidRPr="00697CE9">
              <w:rPr>
                <w:sz w:val="18"/>
                <w:szCs w:val="18"/>
              </w:rPr>
              <w:t>4 811 338.62</w:t>
            </w:r>
          </w:p>
        </w:tc>
        <w:tc>
          <w:tcPr>
            <w:tcW w:w="1134" w:type="dxa"/>
          </w:tcPr>
          <w:p w:rsidR="00193571" w:rsidRPr="00697CE9" w:rsidRDefault="00193571" w:rsidP="00D66EF4">
            <w:pPr>
              <w:rPr>
                <w:sz w:val="18"/>
                <w:szCs w:val="18"/>
              </w:rPr>
            </w:pPr>
            <w:r w:rsidRPr="00697CE9">
              <w:rPr>
                <w:sz w:val="18"/>
                <w:szCs w:val="18"/>
              </w:rPr>
              <w:t>65 095.67</w:t>
            </w:r>
          </w:p>
        </w:tc>
        <w:tc>
          <w:tcPr>
            <w:tcW w:w="1276" w:type="dxa"/>
          </w:tcPr>
          <w:p w:rsidR="00193571" w:rsidRPr="00697CE9" w:rsidRDefault="00193571" w:rsidP="00D66EF4">
            <w:pPr>
              <w:rPr>
                <w:sz w:val="18"/>
                <w:szCs w:val="18"/>
              </w:rPr>
            </w:pPr>
            <w:r w:rsidRPr="00697CE9">
              <w:rPr>
                <w:sz w:val="18"/>
                <w:szCs w:val="18"/>
              </w:rPr>
              <w:t>4 298 116.48</w:t>
            </w:r>
          </w:p>
        </w:tc>
        <w:tc>
          <w:tcPr>
            <w:tcW w:w="850" w:type="dxa"/>
          </w:tcPr>
          <w:p w:rsidR="00193571" w:rsidRPr="00697CE9" w:rsidRDefault="00193571" w:rsidP="00D66EF4">
            <w:pPr>
              <w:rPr>
                <w:sz w:val="18"/>
                <w:szCs w:val="18"/>
              </w:rPr>
            </w:pPr>
          </w:p>
        </w:tc>
        <w:tc>
          <w:tcPr>
            <w:tcW w:w="1417" w:type="dxa"/>
          </w:tcPr>
          <w:p w:rsidR="00193571" w:rsidRPr="00697CE9" w:rsidRDefault="00193571" w:rsidP="00D66EF4">
            <w:pPr>
              <w:rPr>
                <w:sz w:val="18"/>
                <w:szCs w:val="18"/>
              </w:rPr>
            </w:pPr>
            <w:r w:rsidRPr="00697CE9">
              <w:rPr>
                <w:sz w:val="18"/>
                <w:szCs w:val="18"/>
              </w:rPr>
              <w:t>44717.25</w:t>
            </w:r>
          </w:p>
        </w:tc>
        <w:tc>
          <w:tcPr>
            <w:tcW w:w="1134" w:type="dxa"/>
          </w:tcPr>
          <w:p w:rsidR="00193571" w:rsidRPr="00697CE9" w:rsidRDefault="00193571" w:rsidP="00D66EF4">
            <w:pPr>
              <w:rPr>
                <w:sz w:val="18"/>
                <w:szCs w:val="18"/>
              </w:rPr>
            </w:pPr>
            <w:r w:rsidRPr="00697CE9">
              <w:rPr>
                <w:sz w:val="18"/>
                <w:szCs w:val="18"/>
              </w:rPr>
              <w:t>326 332.53</w:t>
            </w:r>
          </w:p>
        </w:tc>
        <w:tc>
          <w:tcPr>
            <w:tcW w:w="1134" w:type="dxa"/>
          </w:tcPr>
          <w:p w:rsidR="00193571" w:rsidRPr="00697CE9" w:rsidRDefault="00193571" w:rsidP="00D66EF4">
            <w:pPr>
              <w:rPr>
                <w:sz w:val="18"/>
                <w:szCs w:val="18"/>
              </w:rPr>
            </w:pPr>
          </w:p>
        </w:tc>
      </w:tr>
      <w:tr w:rsidR="00193571" w:rsidRPr="00697CE9" w:rsidTr="00D66EF4">
        <w:tc>
          <w:tcPr>
            <w:tcW w:w="708" w:type="dxa"/>
          </w:tcPr>
          <w:p w:rsidR="00193571" w:rsidRPr="00697CE9" w:rsidRDefault="00193571" w:rsidP="00D66EF4">
            <w:pPr>
              <w:rPr>
                <w:sz w:val="18"/>
                <w:szCs w:val="18"/>
              </w:rPr>
            </w:pPr>
            <w:r w:rsidRPr="00697CE9">
              <w:rPr>
                <w:sz w:val="18"/>
                <w:szCs w:val="18"/>
              </w:rPr>
              <w:t>2016</w:t>
            </w:r>
          </w:p>
        </w:tc>
        <w:tc>
          <w:tcPr>
            <w:tcW w:w="993" w:type="dxa"/>
          </w:tcPr>
          <w:p w:rsidR="00193571" w:rsidRPr="00697CE9" w:rsidRDefault="00193571" w:rsidP="00D66EF4">
            <w:pPr>
              <w:rPr>
                <w:sz w:val="18"/>
                <w:szCs w:val="18"/>
              </w:rPr>
            </w:pPr>
            <w:r w:rsidRPr="00697CE9">
              <w:rPr>
                <w:sz w:val="18"/>
                <w:szCs w:val="18"/>
              </w:rPr>
              <w:t>196995.82</w:t>
            </w:r>
          </w:p>
        </w:tc>
        <w:tc>
          <w:tcPr>
            <w:tcW w:w="709" w:type="dxa"/>
          </w:tcPr>
          <w:p w:rsidR="00193571" w:rsidRPr="00697CE9" w:rsidRDefault="00193571" w:rsidP="00D66EF4">
            <w:pPr>
              <w:rPr>
                <w:sz w:val="18"/>
                <w:szCs w:val="18"/>
              </w:rPr>
            </w:pPr>
            <w:r w:rsidRPr="00697CE9">
              <w:rPr>
                <w:sz w:val="18"/>
                <w:szCs w:val="18"/>
              </w:rPr>
              <w:t>0.86</w:t>
            </w:r>
          </w:p>
        </w:tc>
        <w:tc>
          <w:tcPr>
            <w:tcW w:w="709" w:type="dxa"/>
          </w:tcPr>
          <w:p w:rsidR="00193571" w:rsidRPr="00697CE9" w:rsidRDefault="00193571" w:rsidP="00D66EF4">
            <w:pPr>
              <w:rPr>
                <w:sz w:val="18"/>
                <w:szCs w:val="18"/>
              </w:rPr>
            </w:pPr>
            <w:r w:rsidRPr="00697CE9">
              <w:rPr>
                <w:sz w:val="18"/>
                <w:szCs w:val="18"/>
              </w:rPr>
              <w:t>36.00</w:t>
            </w:r>
          </w:p>
        </w:tc>
        <w:tc>
          <w:tcPr>
            <w:tcW w:w="992" w:type="dxa"/>
          </w:tcPr>
          <w:p w:rsidR="00193571" w:rsidRPr="00697CE9" w:rsidRDefault="00193571" w:rsidP="00D66EF4">
            <w:pPr>
              <w:rPr>
                <w:sz w:val="18"/>
                <w:szCs w:val="18"/>
              </w:rPr>
            </w:pPr>
            <w:r w:rsidRPr="00697CE9">
              <w:rPr>
                <w:sz w:val="18"/>
                <w:szCs w:val="18"/>
              </w:rPr>
              <w:t>70829.85</w:t>
            </w:r>
          </w:p>
        </w:tc>
        <w:tc>
          <w:tcPr>
            <w:tcW w:w="1134" w:type="dxa"/>
          </w:tcPr>
          <w:p w:rsidR="00193571" w:rsidRPr="00697CE9" w:rsidRDefault="00193571" w:rsidP="00D66EF4">
            <w:pPr>
              <w:rPr>
                <w:sz w:val="18"/>
                <w:szCs w:val="18"/>
              </w:rPr>
            </w:pPr>
            <w:r w:rsidRPr="00697CE9">
              <w:rPr>
                <w:sz w:val="18"/>
                <w:szCs w:val="18"/>
              </w:rPr>
              <w:t>377 296.62</w:t>
            </w:r>
          </w:p>
        </w:tc>
        <w:tc>
          <w:tcPr>
            <w:tcW w:w="1134" w:type="dxa"/>
          </w:tcPr>
          <w:p w:rsidR="00193571" w:rsidRPr="00697CE9" w:rsidRDefault="00193571" w:rsidP="00D66EF4">
            <w:pPr>
              <w:rPr>
                <w:sz w:val="18"/>
                <w:szCs w:val="18"/>
              </w:rPr>
            </w:pPr>
            <w:r w:rsidRPr="00697CE9">
              <w:rPr>
                <w:sz w:val="18"/>
                <w:szCs w:val="18"/>
              </w:rPr>
              <w:t>161 998.08</w:t>
            </w:r>
          </w:p>
        </w:tc>
        <w:tc>
          <w:tcPr>
            <w:tcW w:w="1276" w:type="dxa"/>
          </w:tcPr>
          <w:p w:rsidR="00193571" w:rsidRPr="00697CE9" w:rsidRDefault="00193571" w:rsidP="00D66EF4">
            <w:pPr>
              <w:rPr>
                <w:sz w:val="18"/>
                <w:szCs w:val="18"/>
              </w:rPr>
            </w:pPr>
            <w:r w:rsidRPr="00697CE9">
              <w:rPr>
                <w:sz w:val="18"/>
                <w:szCs w:val="18"/>
              </w:rPr>
              <w:t>5 766.822.58</w:t>
            </w:r>
          </w:p>
        </w:tc>
        <w:tc>
          <w:tcPr>
            <w:tcW w:w="1276" w:type="dxa"/>
          </w:tcPr>
          <w:p w:rsidR="00193571" w:rsidRPr="00697CE9" w:rsidRDefault="00193571" w:rsidP="00D66EF4">
            <w:pPr>
              <w:rPr>
                <w:sz w:val="18"/>
                <w:szCs w:val="18"/>
              </w:rPr>
            </w:pPr>
            <w:r w:rsidRPr="00697CE9">
              <w:rPr>
                <w:sz w:val="18"/>
                <w:szCs w:val="18"/>
              </w:rPr>
              <w:t>5 928 820.66</w:t>
            </w:r>
          </w:p>
        </w:tc>
        <w:tc>
          <w:tcPr>
            <w:tcW w:w="1134" w:type="dxa"/>
          </w:tcPr>
          <w:p w:rsidR="00193571" w:rsidRPr="00697CE9" w:rsidRDefault="00193571" w:rsidP="00D66EF4">
            <w:pPr>
              <w:rPr>
                <w:sz w:val="18"/>
                <w:szCs w:val="18"/>
              </w:rPr>
            </w:pPr>
            <w:r w:rsidRPr="00697CE9">
              <w:rPr>
                <w:sz w:val="18"/>
                <w:szCs w:val="18"/>
              </w:rPr>
              <w:t>91 168.23</w:t>
            </w:r>
          </w:p>
        </w:tc>
        <w:tc>
          <w:tcPr>
            <w:tcW w:w="1276" w:type="dxa"/>
          </w:tcPr>
          <w:p w:rsidR="00193571" w:rsidRPr="00697CE9" w:rsidRDefault="00193571" w:rsidP="00D66EF4">
            <w:pPr>
              <w:rPr>
                <w:sz w:val="18"/>
                <w:szCs w:val="18"/>
              </w:rPr>
            </w:pPr>
            <w:r w:rsidRPr="00697CE9">
              <w:rPr>
                <w:sz w:val="18"/>
                <w:szCs w:val="18"/>
              </w:rPr>
              <w:t>5 389 525.96</w:t>
            </w:r>
          </w:p>
        </w:tc>
        <w:tc>
          <w:tcPr>
            <w:tcW w:w="850" w:type="dxa"/>
          </w:tcPr>
          <w:p w:rsidR="00193571" w:rsidRPr="00697CE9" w:rsidRDefault="00193571" w:rsidP="00D66EF4">
            <w:pPr>
              <w:rPr>
                <w:sz w:val="18"/>
                <w:szCs w:val="18"/>
              </w:rPr>
            </w:pPr>
          </w:p>
        </w:tc>
        <w:tc>
          <w:tcPr>
            <w:tcW w:w="1417" w:type="dxa"/>
          </w:tcPr>
          <w:p w:rsidR="00193571" w:rsidRPr="00697CE9" w:rsidRDefault="00193571" w:rsidP="00D66EF4">
            <w:pPr>
              <w:rPr>
                <w:sz w:val="18"/>
                <w:szCs w:val="18"/>
              </w:rPr>
            </w:pPr>
            <w:r w:rsidRPr="00697CE9">
              <w:rPr>
                <w:sz w:val="18"/>
                <w:szCs w:val="18"/>
              </w:rPr>
              <w:t>75034.18</w:t>
            </w:r>
          </w:p>
        </w:tc>
        <w:tc>
          <w:tcPr>
            <w:tcW w:w="1134" w:type="dxa"/>
          </w:tcPr>
          <w:p w:rsidR="00193571" w:rsidRPr="00697CE9" w:rsidRDefault="00193571" w:rsidP="00D66EF4">
            <w:pPr>
              <w:rPr>
                <w:sz w:val="18"/>
                <w:szCs w:val="18"/>
              </w:rPr>
            </w:pPr>
            <w:r w:rsidRPr="00697CE9">
              <w:rPr>
                <w:sz w:val="18"/>
                <w:szCs w:val="18"/>
              </w:rPr>
              <w:t>490 043.95</w:t>
            </w:r>
          </w:p>
        </w:tc>
        <w:tc>
          <w:tcPr>
            <w:tcW w:w="1134" w:type="dxa"/>
          </w:tcPr>
          <w:p w:rsidR="00193571" w:rsidRPr="00697CE9" w:rsidRDefault="00193571" w:rsidP="00D66EF4">
            <w:pPr>
              <w:rPr>
                <w:sz w:val="18"/>
                <w:szCs w:val="18"/>
              </w:rPr>
            </w:pPr>
          </w:p>
        </w:tc>
      </w:tr>
      <w:tr w:rsidR="00193571" w:rsidRPr="00697CE9" w:rsidTr="00D66EF4">
        <w:tc>
          <w:tcPr>
            <w:tcW w:w="708" w:type="dxa"/>
          </w:tcPr>
          <w:p w:rsidR="00193571" w:rsidRPr="00697CE9" w:rsidRDefault="00193571" w:rsidP="00D66EF4">
            <w:pPr>
              <w:rPr>
                <w:sz w:val="18"/>
                <w:szCs w:val="18"/>
              </w:rPr>
            </w:pPr>
            <w:r w:rsidRPr="00697CE9">
              <w:rPr>
                <w:sz w:val="18"/>
                <w:szCs w:val="18"/>
              </w:rPr>
              <w:t>2017</w:t>
            </w:r>
          </w:p>
        </w:tc>
        <w:tc>
          <w:tcPr>
            <w:tcW w:w="993" w:type="dxa"/>
          </w:tcPr>
          <w:p w:rsidR="00193571" w:rsidRPr="00697CE9" w:rsidRDefault="00193571" w:rsidP="00D66EF4">
            <w:pPr>
              <w:rPr>
                <w:sz w:val="18"/>
                <w:szCs w:val="18"/>
              </w:rPr>
            </w:pPr>
            <w:r w:rsidRPr="00697CE9">
              <w:rPr>
                <w:sz w:val="18"/>
                <w:szCs w:val="18"/>
              </w:rPr>
              <w:t>224467.22</w:t>
            </w:r>
          </w:p>
        </w:tc>
        <w:tc>
          <w:tcPr>
            <w:tcW w:w="709" w:type="dxa"/>
          </w:tcPr>
          <w:p w:rsidR="00193571" w:rsidRPr="00697CE9" w:rsidRDefault="00193571" w:rsidP="00D66EF4">
            <w:pPr>
              <w:rPr>
                <w:sz w:val="18"/>
                <w:szCs w:val="18"/>
              </w:rPr>
            </w:pPr>
            <w:r w:rsidRPr="00697CE9">
              <w:rPr>
                <w:sz w:val="18"/>
                <w:szCs w:val="18"/>
              </w:rPr>
              <w:t>0.86</w:t>
            </w:r>
          </w:p>
        </w:tc>
        <w:tc>
          <w:tcPr>
            <w:tcW w:w="709" w:type="dxa"/>
          </w:tcPr>
          <w:p w:rsidR="00193571" w:rsidRPr="00697CE9" w:rsidRDefault="00193571" w:rsidP="00D66EF4">
            <w:pPr>
              <w:rPr>
                <w:sz w:val="18"/>
                <w:szCs w:val="18"/>
              </w:rPr>
            </w:pPr>
            <w:r w:rsidRPr="00697CE9">
              <w:rPr>
                <w:sz w:val="18"/>
                <w:szCs w:val="18"/>
              </w:rPr>
              <w:t>40.00</w:t>
            </w:r>
          </w:p>
        </w:tc>
        <w:tc>
          <w:tcPr>
            <w:tcW w:w="992" w:type="dxa"/>
          </w:tcPr>
          <w:p w:rsidR="00193571" w:rsidRPr="00697CE9" w:rsidRDefault="00193571" w:rsidP="00D66EF4">
            <w:pPr>
              <w:rPr>
                <w:sz w:val="18"/>
                <w:szCs w:val="18"/>
              </w:rPr>
            </w:pPr>
            <w:r w:rsidRPr="00697CE9">
              <w:rPr>
                <w:sz w:val="18"/>
                <w:szCs w:val="18"/>
              </w:rPr>
              <w:t>70829.85</w:t>
            </w:r>
          </w:p>
        </w:tc>
        <w:tc>
          <w:tcPr>
            <w:tcW w:w="1134" w:type="dxa"/>
          </w:tcPr>
          <w:p w:rsidR="00193571" w:rsidRPr="00697CE9" w:rsidRDefault="00193571" w:rsidP="00D66EF4">
            <w:pPr>
              <w:rPr>
                <w:sz w:val="18"/>
                <w:szCs w:val="18"/>
              </w:rPr>
            </w:pPr>
            <w:r w:rsidRPr="00697CE9">
              <w:rPr>
                <w:sz w:val="18"/>
                <w:szCs w:val="18"/>
              </w:rPr>
              <w:t>377 296.62</w:t>
            </w:r>
          </w:p>
        </w:tc>
        <w:tc>
          <w:tcPr>
            <w:tcW w:w="1134" w:type="dxa"/>
          </w:tcPr>
          <w:p w:rsidR="00193571" w:rsidRPr="00697CE9" w:rsidRDefault="00193571" w:rsidP="00D66EF4">
            <w:pPr>
              <w:rPr>
                <w:sz w:val="18"/>
                <w:szCs w:val="18"/>
              </w:rPr>
            </w:pPr>
            <w:r w:rsidRPr="00697CE9">
              <w:rPr>
                <w:sz w:val="18"/>
                <w:szCs w:val="18"/>
              </w:rPr>
              <w:t>185 623.48</w:t>
            </w:r>
          </w:p>
        </w:tc>
        <w:tc>
          <w:tcPr>
            <w:tcW w:w="1276" w:type="dxa"/>
          </w:tcPr>
          <w:p w:rsidR="00193571" w:rsidRPr="00697CE9" w:rsidRDefault="00193571" w:rsidP="00D66EF4">
            <w:pPr>
              <w:rPr>
                <w:sz w:val="18"/>
                <w:szCs w:val="18"/>
              </w:rPr>
            </w:pPr>
            <w:r w:rsidRPr="00697CE9">
              <w:rPr>
                <w:sz w:val="18"/>
                <w:szCs w:val="18"/>
              </w:rPr>
              <w:t>6 865 678.58</w:t>
            </w:r>
          </w:p>
        </w:tc>
        <w:tc>
          <w:tcPr>
            <w:tcW w:w="1276" w:type="dxa"/>
          </w:tcPr>
          <w:p w:rsidR="00193571" w:rsidRPr="00697CE9" w:rsidRDefault="00193571" w:rsidP="00D66EF4">
            <w:pPr>
              <w:rPr>
                <w:sz w:val="18"/>
                <w:szCs w:val="18"/>
              </w:rPr>
            </w:pPr>
            <w:r w:rsidRPr="00697CE9">
              <w:rPr>
                <w:sz w:val="18"/>
                <w:szCs w:val="18"/>
              </w:rPr>
              <w:t>7 051 302.06</w:t>
            </w:r>
          </w:p>
        </w:tc>
        <w:tc>
          <w:tcPr>
            <w:tcW w:w="1134" w:type="dxa"/>
          </w:tcPr>
          <w:p w:rsidR="00193571" w:rsidRPr="00697CE9" w:rsidRDefault="00193571" w:rsidP="00D66EF4">
            <w:pPr>
              <w:rPr>
                <w:sz w:val="18"/>
                <w:szCs w:val="18"/>
              </w:rPr>
            </w:pPr>
            <w:r w:rsidRPr="00697CE9">
              <w:rPr>
                <w:sz w:val="18"/>
                <w:szCs w:val="18"/>
              </w:rPr>
              <w:t>114 793.63</w:t>
            </w:r>
          </w:p>
        </w:tc>
        <w:tc>
          <w:tcPr>
            <w:tcW w:w="1276" w:type="dxa"/>
          </w:tcPr>
          <w:p w:rsidR="00193571" w:rsidRPr="00697CE9" w:rsidRDefault="00193571" w:rsidP="00D66EF4">
            <w:pPr>
              <w:rPr>
                <w:sz w:val="18"/>
                <w:szCs w:val="18"/>
              </w:rPr>
            </w:pPr>
            <w:r w:rsidRPr="00697CE9">
              <w:rPr>
                <w:sz w:val="18"/>
                <w:szCs w:val="18"/>
              </w:rPr>
              <w:t>6 488 381.96</w:t>
            </w:r>
          </w:p>
        </w:tc>
        <w:tc>
          <w:tcPr>
            <w:tcW w:w="850" w:type="dxa"/>
          </w:tcPr>
          <w:p w:rsidR="00193571" w:rsidRPr="00697CE9" w:rsidRDefault="00193571" w:rsidP="00D66EF4">
            <w:pPr>
              <w:rPr>
                <w:sz w:val="18"/>
                <w:szCs w:val="18"/>
              </w:rPr>
            </w:pPr>
          </w:p>
        </w:tc>
        <w:tc>
          <w:tcPr>
            <w:tcW w:w="1417" w:type="dxa"/>
          </w:tcPr>
          <w:p w:rsidR="00193571" w:rsidRPr="00697CE9" w:rsidRDefault="00193571" w:rsidP="00D66EF4">
            <w:pPr>
              <w:rPr>
                <w:sz w:val="18"/>
                <w:szCs w:val="18"/>
              </w:rPr>
            </w:pPr>
            <w:r w:rsidRPr="00697CE9">
              <w:rPr>
                <w:sz w:val="18"/>
                <w:szCs w:val="18"/>
              </w:rPr>
              <w:t>102505.58</w:t>
            </w:r>
          </w:p>
        </w:tc>
        <w:tc>
          <w:tcPr>
            <w:tcW w:w="1134" w:type="dxa"/>
          </w:tcPr>
          <w:p w:rsidR="00193571" w:rsidRPr="00697CE9" w:rsidRDefault="00193571" w:rsidP="00D66EF4">
            <w:pPr>
              <w:rPr>
                <w:sz w:val="18"/>
                <w:szCs w:val="18"/>
              </w:rPr>
            </w:pPr>
            <w:r w:rsidRPr="00697CE9">
              <w:rPr>
                <w:sz w:val="18"/>
                <w:szCs w:val="18"/>
              </w:rPr>
              <w:t>654 272.35</w:t>
            </w:r>
          </w:p>
        </w:tc>
        <w:tc>
          <w:tcPr>
            <w:tcW w:w="1134" w:type="dxa"/>
          </w:tcPr>
          <w:p w:rsidR="00193571" w:rsidRPr="00697CE9" w:rsidRDefault="00193571" w:rsidP="00D66EF4">
            <w:pPr>
              <w:rPr>
                <w:sz w:val="18"/>
                <w:szCs w:val="18"/>
              </w:rPr>
            </w:pPr>
          </w:p>
        </w:tc>
      </w:tr>
      <w:tr w:rsidR="00193571" w:rsidRPr="00697CE9" w:rsidTr="00D66EF4">
        <w:tc>
          <w:tcPr>
            <w:tcW w:w="708" w:type="dxa"/>
          </w:tcPr>
          <w:p w:rsidR="00193571" w:rsidRPr="00697CE9" w:rsidRDefault="00193571" w:rsidP="00D66EF4">
            <w:pPr>
              <w:rPr>
                <w:sz w:val="18"/>
                <w:szCs w:val="18"/>
              </w:rPr>
            </w:pPr>
            <w:r w:rsidRPr="00697CE9">
              <w:rPr>
                <w:sz w:val="18"/>
                <w:szCs w:val="18"/>
              </w:rPr>
              <w:t>2020</w:t>
            </w:r>
          </w:p>
        </w:tc>
        <w:tc>
          <w:tcPr>
            <w:tcW w:w="993" w:type="dxa"/>
          </w:tcPr>
          <w:p w:rsidR="00193571" w:rsidRPr="00697CE9" w:rsidRDefault="00193571" w:rsidP="00D66EF4">
            <w:pPr>
              <w:rPr>
                <w:sz w:val="18"/>
                <w:szCs w:val="18"/>
              </w:rPr>
            </w:pPr>
          </w:p>
        </w:tc>
        <w:tc>
          <w:tcPr>
            <w:tcW w:w="709" w:type="dxa"/>
          </w:tcPr>
          <w:p w:rsidR="00193571" w:rsidRPr="00697CE9" w:rsidRDefault="00193571" w:rsidP="00D66EF4">
            <w:pPr>
              <w:rPr>
                <w:sz w:val="18"/>
                <w:szCs w:val="18"/>
              </w:rPr>
            </w:pPr>
          </w:p>
        </w:tc>
        <w:tc>
          <w:tcPr>
            <w:tcW w:w="709" w:type="dxa"/>
          </w:tcPr>
          <w:p w:rsidR="00193571" w:rsidRPr="00697CE9" w:rsidRDefault="00193571" w:rsidP="00D66EF4">
            <w:pPr>
              <w:rPr>
                <w:sz w:val="18"/>
                <w:szCs w:val="18"/>
              </w:rPr>
            </w:pPr>
          </w:p>
        </w:tc>
        <w:tc>
          <w:tcPr>
            <w:tcW w:w="992" w:type="dxa"/>
          </w:tcPr>
          <w:p w:rsidR="00193571" w:rsidRPr="00697CE9" w:rsidRDefault="00193571" w:rsidP="00D66EF4">
            <w:pPr>
              <w:rPr>
                <w:sz w:val="18"/>
                <w:szCs w:val="18"/>
              </w:rPr>
            </w:pPr>
          </w:p>
        </w:tc>
        <w:tc>
          <w:tcPr>
            <w:tcW w:w="1134" w:type="dxa"/>
          </w:tcPr>
          <w:p w:rsidR="00193571" w:rsidRPr="00697CE9" w:rsidRDefault="00193571" w:rsidP="00D66EF4">
            <w:pPr>
              <w:rPr>
                <w:sz w:val="18"/>
                <w:szCs w:val="18"/>
              </w:rPr>
            </w:pPr>
            <w:r w:rsidRPr="00697CE9">
              <w:rPr>
                <w:sz w:val="18"/>
                <w:szCs w:val="18"/>
              </w:rPr>
              <w:t>748 424.18</w:t>
            </w:r>
          </w:p>
        </w:tc>
        <w:tc>
          <w:tcPr>
            <w:tcW w:w="1134" w:type="dxa"/>
          </w:tcPr>
          <w:p w:rsidR="00193571" w:rsidRPr="00697CE9" w:rsidRDefault="00193571" w:rsidP="00D66EF4">
            <w:pPr>
              <w:rPr>
                <w:sz w:val="18"/>
                <w:szCs w:val="18"/>
              </w:rPr>
            </w:pPr>
            <w:r w:rsidRPr="00697CE9">
              <w:rPr>
                <w:sz w:val="18"/>
                <w:szCs w:val="18"/>
              </w:rPr>
              <w:t>185 623.48</w:t>
            </w:r>
          </w:p>
        </w:tc>
        <w:tc>
          <w:tcPr>
            <w:tcW w:w="1276" w:type="dxa"/>
          </w:tcPr>
          <w:p w:rsidR="00193571" w:rsidRPr="00697CE9" w:rsidRDefault="00193571" w:rsidP="00D66EF4">
            <w:pPr>
              <w:rPr>
                <w:sz w:val="18"/>
                <w:szCs w:val="18"/>
              </w:rPr>
            </w:pPr>
            <w:r w:rsidRPr="00697CE9">
              <w:rPr>
                <w:sz w:val="18"/>
                <w:szCs w:val="18"/>
              </w:rPr>
              <w:t>6 865 678.58</w:t>
            </w:r>
          </w:p>
        </w:tc>
        <w:tc>
          <w:tcPr>
            <w:tcW w:w="1276" w:type="dxa"/>
          </w:tcPr>
          <w:p w:rsidR="00193571" w:rsidRPr="00697CE9" w:rsidRDefault="00193571" w:rsidP="00D66EF4">
            <w:pPr>
              <w:rPr>
                <w:sz w:val="18"/>
                <w:szCs w:val="18"/>
              </w:rPr>
            </w:pPr>
            <w:r w:rsidRPr="00697CE9">
              <w:rPr>
                <w:sz w:val="18"/>
                <w:szCs w:val="18"/>
              </w:rPr>
              <w:t>7 051 302.06</w:t>
            </w:r>
          </w:p>
        </w:tc>
        <w:tc>
          <w:tcPr>
            <w:tcW w:w="1134" w:type="dxa"/>
          </w:tcPr>
          <w:p w:rsidR="00193571" w:rsidRPr="00697CE9" w:rsidRDefault="00193571" w:rsidP="00D66EF4">
            <w:pPr>
              <w:rPr>
                <w:sz w:val="18"/>
                <w:szCs w:val="18"/>
              </w:rPr>
            </w:pPr>
            <w:r w:rsidRPr="00697CE9">
              <w:rPr>
                <w:sz w:val="18"/>
                <w:szCs w:val="18"/>
              </w:rPr>
              <w:t>185 623.48</w:t>
            </w:r>
          </w:p>
        </w:tc>
        <w:tc>
          <w:tcPr>
            <w:tcW w:w="1276" w:type="dxa"/>
          </w:tcPr>
          <w:p w:rsidR="00193571" w:rsidRPr="00697CE9" w:rsidRDefault="00193571" w:rsidP="00D66EF4">
            <w:pPr>
              <w:rPr>
                <w:sz w:val="18"/>
                <w:szCs w:val="18"/>
              </w:rPr>
            </w:pPr>
            <w:r w:rsidRPr="00697CE9">
              <w:rPr>
                <w:sz w:val="18"/>
                <w:szCs w:val="18"/>
              </w:rPr>
              <w:t>6 117 254.40</w:t>
            </w:r>
          </w:p>
        </w:tc>
        <w:tc>
          <w:tcPr>
            <w:tcW w:w="850" w:type="dxa"/>
          </w:tcPr>
          <w:p w:rsidR="00193571" w:rsidRPr="00697CE9" w:rsidRDefault="00193571" w:rsidP="00D66EF4">
            <w:pPr>
              <w:rPr>
                <w:sz w:val="18"/>
                <w:szCs w:val="18"/>
              </w:rPr>
            </w:pPr>
          </w:p>
        </w:tc>
        <w:tc>
          <w:tcPr>
            <w:tcW w:w="1417" w:type="dxa"/>
          </w:tcPr>
          <w:p w:rsidR="00193571" w:rsidRPr="00697CE9" w:rsidRDefault="00193571" w:rsidP="00D66EF4">
            <w:pPr>
              <w:rPr>
                <w:sz w:val="18"/>
                <w:szCs w:val="18"/>
              </w:rPr>
            </w:pPr>
            <w:r w:rsidRPr="00697CE9">
              <w:rPr>
                <w:sz w:val="18"/>
                <w:szCs w:val="18"/>
              </w:rPr>
              <w:t>102505.58</w:t>
            </w:r>
          </w:p>
        </w:tc>
        <w:tc>
          <w:tcPr>
            <w:tcW w:w="1134" w:type="dxa"/>
          </w:tcPr>
          <w:p w:rsidR="00193571" w:rsidRPr="00697CE9" w:rsidRDefault="00193571" w:rsidP="00D66EF4">
            <w:pPr>
              <w:rPr>
                <w:sz w:val="18"/>
                <w:szCs w:val="18"/>
              </w:rPr>
            </w:pPr>
            <w:r w:rsidRPr="00697CE9">
              <w:rPr>
                <w:sz w:val="18"/>
                <w:szCs w:val="18"/>
              </w:rPr>
              <w:t>654 272.35</w:t>
            </w:r>
          </w:p>
        </w:tc>
        <w:tc>
          <w:tcPr>
            <w:tcW w:w="1134" w:type="dxa"/>
          </w:tcPr>
          <w:p w:rsidR="00193571" w:rsidRPr="00697CE9" w:rsidRDefault="00193571" w:rsidP="00D66EF4">
            <w:pPr>
              <w:rPr>
                <w:sz w:val="18"/>
                <w:szCs w:val="18"/>
              </w:rPr>
            </w:pPr>
            <w:r w:rsidRPr="00697CE9">
              <w:rPr>
                <w:sz w:val="18"/>
                <w:szCs w:val="18"/>
              </w:rPr>
              <w:t>371 127.65</w:t>
            </w:r>
          </w:p>
        </w:tc>
      </w:tr>
    </w:tbl>
    <w:p w:rsidR="00193571" w:rsidRDefault="00193571" w:rsidP="00193571">
      <w:pPr>
        <w:rPr>
          <w:lang w:val="bg-BG"/>
        </w:rPr>
      </w:pPr>
    </w:p>
    <w:p w:rsidR="00934AD1" w:rsidRPr="00934AD1" w:rsidRDefault="00934AD1" w:rsidP="00193571">
      <w:pPr>
        <w:rPr>
          <w:lang w:val="bg-BG"/>
        </w:rPr>
      </w:pPr>
    </w:p>
    <w:p w:rsidR="00193571" w:rsidRPr="006B4CF1" w:rsidRDefault="00193571" w:rsidP="00193571">
      <w:pPr>
        <w:spacing w:after="120"/>
        <w:ind w:right="-329"/>
        <w:jc w:val="both"/>
        <w:rPr>
          <w:iCs/>
        </w:rPr>
      </w:pPr>
      <w:proofErr w:type="spellStart"/>
      <w:r w:rsidRPr="006B4CF1">
        <w:rPr>
          <w:b/>
          <w:iCs/>
        </w:rPr>
        <w:t>Източник</w:t>
      </w:r>
      <w:proofErr w:type="spellEnd"/>
      <w:r w:rsidRPr="006B4CF1">
        <w:rPr>
          <w:b/>
          <w:iCs/>
        </w:rPr>
        <w:t xml:space="preserve">: </w:t>
      </w:r>
      <w:proofErr w:type="spellStart"/>
      <w:r w:rsidRPr="006B4CF1">
        <w:rPr>
          <w:iCs/>
        </w:rPr>
        <w:t>интернет</w:t>
      </w:r>
      <w:proofErr w:type="spellEnd"/>
      <w:r w:rsidRPr="006B4CF1">
        <w:rPr>
          <w:iCs/>
        </w:rPr>
        <w:t xml:space="preserve"> </w:t>
      </w:r>
      <w:proofErr w:type="spellStart"/>
      <w:r w:rsidRPr="006B4CF1">
        <w:rPr>
          <w:iCs/>
        </w:rPr>
        <w:t>страница</w:t>
      </w:r>
      <w:proofErr w:type="spellEnd"/>
      <w:r w:rsidRPr="006B4CF1">
        <w:rPr>
          <w:iCs/>
        </w:rPr>
        <w:t xml:space="preserve"> </w:t>
      </w:r>
      <w:proofErr w:type="spellStart"/>
      <w:r w:rsidRPr="006B4CF1">
        <w:rPr>
          <w:iCs/>
        </w:rPr>
        <w:t>на</w:t>
      </w:r>
      <w:proofErr w:type="spellEnd"/>
      <w:r w:rsidRPr="006B4CF1">
        <w:rPr>
          <w:b/>
          <w:iCs/>
        </w:rPr>
        <w:t xml:space="preserve"> </w:t>
      </w:r>
      <w:proofErr w:type="gramStart"/>
      <w:r w:rsidRPr="006B4CF1">
        <w:rPr>
          <w:iCs/>
        </w:rPr>
        <w:t xml:space="preserve">РИОСВ  </w:t>
      </w:r>
      <w:proofErr w:type="spellStart"/>
      <w:r w:rsidRPr="006B4CF1">
        <w:rPr>
          <w:iCs/>
        </w:rPr>
        <w:t>Благоевград</w:t>
      </w:r>
      <w:proofErr w:type="spellEnd"/>
      <w:proofErr w:type="gramEnd"/>
    </w:p>
    <w:p w:rsidR="00193571" w:rsidRPr="006B4CF1" w:rsidRDefault="00193571" w:rsidP="00193571">
      <w:pPr>
        <w:spacing w:after="120"/>
        <w:ind w:right="-329"/>
        <w:jc w:val="both"/>
        <w:rPr>
          <w:lang w:bidi="bg-BG"/>
        </w:rPr>
      </w:pPr>
      <w:r w:rsidRPr="006B4CF1">
        <w:rPr>
          <w:lang w:bidi="bg-BG"/>
        </w:rPr>
        <w:t xml:space="preserve"> </w:t>
      </w:r>
      <w:proofErr w:type="spellStart"/>
      <w:r w:rsidRPr="006B4CF1">
        <w:rPr>
          <w:lang w:bidi="bg-BG"/>
        </w:rPr>
        <w:t>От</w:t>
      </w:r>
      <w:proofErr w:type="spellEnd"/>
      <w:r w:rsidRPr="006B4CF1">
        <w:rPr>
          <w:lang w:bidi="bg-BG"/>
        </w:rPr>
        <w:t xml:space="preserve"> </w:t>
      </w:r>
      <w:proofErr w:type="spellStart"/>
      <w:r w:rsidRPr="006B4CF1">
        <w:rPr>
          <w:lang w:bidi="bg-BG"/>
        </w:rPr>
        <w:t>информацията</w:t>
      </w:r>
      <w:proofErr w:type="spellEnd"/>
      <w:r w:rsidRPr="006B4CF1">
        <w:rPr>
          <w:lang w:bidi="bg-BG"/>
        </w:rPr>
        <w:t xml:space="preserve"> е </w:t>
      </w:r>
      <w:proofErr w:type="spellStart"/>
      <w:r w:rsidRPr="006B4CF1">
        <w:rPr>
          <w:lang w:bidi="bg-BG"/>
        </w:rPr>
        <w:t>видно</w:t>
      </w:r>
      <w:proofErr w:type="spellEnd"/>
      <w:r w:rsidRPr="006B4CF1">
        <w:rPr>
          <w:lang w:bidi="bg-BG"/>
        </w:rPr>
        <w:t xml:space="preserve">, </w:t>
      </w:r>
      <w:proofErr w:type="spellStart"/>
      <w:r w:rsidRPr="006B4CF1">
        <w:rPr>
          <w:lang w:bidi="bg-BG"/>
        </w:rPr>
        <w:t>че</w:t>
      </w:r>
      <w:proofErr w:type="spellEnd"/>
      <w:r w:rsidRPr="006B4CF1">
        <w:rPr>
          <w:lang w:bidi="bg-BG"/>
        </w:rPr>
        <w:t xml:space="preserve"> </w:t>
      </w:r>
      <w:proofErr w:type="spellStart"/>
      <w:r w:rsidRPr="006B4CF1">
        <w:rPr>
          <w:lang w:bidi="bg-BG"/>
        </w:rPr>
        <w:t>община</w:t>
      </w:r>
      <w:proofErr w:type="spellEnd"/>
      <w:r w:rsidRPr="006B4CF1">
        <w:rPr>
          <w:lang w:bidi="bg-BG"/>
        </w:rPr>
        <w:t xml:space="preserve"> </w:t>
      </w:r>
      <w:proofErr w:type="spellStart"/>
      <w:proofErr w:type="gramStart"/>
      <w:r w:rsidRPr="006B4CF1">
        <w:rPr>
          <w:lang w:bidi="bg-BG"/>
        </w:rPr>
        <w:t>Благоевград</w:t>
      </w:r>
      <w:proofErr w:type="spellEnd"/>
      <w:r w:rsidRPr="006B4CF1">
        <w:rPr>
          <w:lang w:bidi="bg-BG"/>
        </w:rPr>
        <w:t xml:space="preserve">  </w:t>
      </w:r>
      <w:proofErr w:type="spellStart"/>
      <w:r w:rsidRPr="006B4CF1">
        <w:rPr>
          <w:lang w:bidi="bg-BG"/>
        </w:rPr>
        <w:t>не</w:t>
      </w:r>
      <w:proofErr w:type="spellEnd"/>
      <w:proofErr w:type="gramEnd"/>
      <w:r w:rsidRPr="006B4CF1">
        <w:rPr>
          <w:lang w:bidi="bg-BG"/>
        </w:rPr>
        <w:t xml:space="preserve"> </w:t>
      </w:r>
      <w:proofErr w:type="spellStart"/>
      <w:r w:rsidRPr="006B4CF1">
        <w:rPr>
          <w:lang w:bidi="bg-BG"/>
        </w:rPr>
        <w:t>заплаща</w:t>
      </w:r>
      <w:proofErr w:type="spellEnd"/>
      <w:r w:rsidRPr="006B4CF1">
        <w:rPr>
          <w:lang w:bidi="bg-BG"/>
        </w:rPr>
        <w:t xml:space="preserve"> </w:t>
      </w:r>
      <w:proofErr w:type="spellStart"/>
      <w:r w:rsidRPr="006B4CF1">
        <w:rPr>
          <w:lang w:bidi="bg-BG"/>
        </w:rPr>
        <w:t>своемвременно</w:t>
      </w:r>
      <w:proofErr w:type="spellEnd"/>
      <w:r w:rsidRPr="006B4CF1">
        <w:rPr>
          <w:lang w:bidi="bg-BG"/>
        </w:rPr>
        <w:t xml:space="preserve"> </w:t>
      </w:r>
      <w:proofErr w:type="spellStart"/>
      <w:r w:rsidRPr="006B4CF1">
        <w:rPr>
          <w:lang w:bidi="bg-BG"/>
        </w:rPr>
        <w:t>дължимите</w:t>
      </w:r>
      <w:proofErr w:type="spellEnd"/>
      <w:r w:rsidRPr="006B4CF1">
        <w:rPr>
          <w:lang w:bidi="bg-BG"/>
        </w:rPr>
        <w:t xml:space="preserve"> </w:t>
      </w:r>
      <w:proofErr w:type="spellStart"/>
      <w:r w:rsidRPr="006B4CF1">
        <w:rPr>
          <w:lang w:bidi="bg-BG"/>
        </w:rPr>
        <w:t>отчисления</w:t>
      </w:r>
      <w:proofErr w:type="spellEnd"/>
      <w:r w:rsidRPr="006B4CF1">
        <w:rPr>
          <w:lang w:bidi="bg-BG"/>
        </w:rPr>
        <w:t xml:space="preserve"> и </w:t>
      </w:r>
      <w:proofErr w:type="spellStart"/>
      <w:r w:rsidRPr="006B4CF1">
        <w:rPr>
          <w:lang w:bidi="bg-BG"/>
        </w:rPr>
        <w:t>обезпечения</w:t>
      </w:r>
      <w:proofErr w:type="spellEnd"/>
      <w:r w:rsidRPr="006B4CF1">
        <w:rPr>
          <w:lang w:bidi="bg-BG"/>
        </w:rPr>
        <w:t xml:space="preserve"> </w:t>
      </w:r>
      <w:proofErr w:type="spellStart"/>
      <w:r w:rsidRPr="006B4CF1">
        <w:rPr>
          <w:lang w:bidi="bg-BG"/>
        </w:rPr>
        <w:t>съгласно</w:t>
      </w:r>
      <w:proofErr w:type="spellEnd"/>
      <w:r w:rsidRPr="006B4CF1">
        <w:rPr>
          <w:lang w:bidi="bg-BG"/>
        </w:rPr>
        <w:t xml:space="preserve"> </w:t>
      </w:r>
      <w:proofErr w:type="spellStart"/>
      <w:r w:rsidRPr="006B4CF1">
        <w:rPr>
          <w:lang w:bidi="bg-BG"/>
        </w:rPr>
        <w:t>нормативните</w:t>
      </w:r>
      <w:proofErr w:type="spellEnd"/>
      <w:r w:rsidRPr="006B4CF1">
        <w:rPr>
          <w:lang w:bidi="bg-BG"/>
        </w:rPr>
        <w:t xml:space="preserve"> </w:t>
      </w:r>
      <w:proofErr w:type="spellStart"/>
      <w:r w:rsidRPr="006B4CF1">
        <w:rPr>
          <w:lang w:bidi="bg-BG"/>
        </w:rPr>
        <w:t>изисквания</w:t>
      </w:r>
      <w:proofErr w:type="spellEnd"/>
      <w:r w:rsidRPr="006B4CF1">
        <w:rPr>
          <w:lang w:bidi="bg-BG"/>
        </w:rPr>
        <w:t xml:space="preserve">. </w:t>
      </w:r>
    </w:p>
    <w:p w:rsidR="00907E31" w:rsidRPr="00934AD1" w:rsidRDefault="00907E31" w:rsidP="00FA78B3">
      <w:pPr>
        <w:spacing w:after="120"/>
        <w:ind w:right="-329"/>
        <w:jc w:val="both"/>
        <w:rPr>
          <w:lang w:val="bg-BG"/>
        </w:rPr>
        <w:sectPr w:rsidR="00907E31" w:rsidRPr="00934AD1" w:rsidSect="00907E31">
          <w:pgSz w:w="16840" w:h="11907" w:orient="landscape" w:code="9"/>
          <w:pgMar w:top="1440" w:right="1440" w:bottom="1440" w:left="1559" w:header="720" w:footer="720" w:gutter="0"/>
          <w:cols w:space="720"/>
          <w:docGrid w:linePitch="360"/>
        </w:sectPr>
      </w:pPr>
    </w:p>
    <w:p w:rsidR="00314748" w:rsidRPr="00C672F6" w:rsidRDefault="00313C21" w:rsidP="00FA78B3">
      <w:pPr>
        <w:pStyle w:val="1"/>
        <w:keepLines/>
        <w:pageBreakBefore w:val="0"/>
        <w:numPr>
          <w:ilvl w:val="0"/>
          <w:numId w:val="1"/>
        </w:numPr>
        <w:tabs>
          <w:tab w:val="clear" w:pos="432"/>
        </w:tabs>
        <w:spacing w:before="0" w:after="120"/>
        <w:ind w:left="284" w:right="-329" w:hanging="284"/>
        <w:rPr>
          <w:rFonts w:ascii="Times New Roman" w:eastAsiaTheme="majorEastAsia" w:hAnsi="Times New Roman" w:cs="Times New Roman"/>
          <w:b w:val="0"/>
          <w:bCs w:val="0"/>
          <w:kern w:val="0"/>
          <w:sz w:val="24"/>
          <w:szCs w:val="24"/>
          <w:lang w:eastAsia="en-US"/>
        </w:rPr>
      </w:pPr>
      <w:bookmarkStart w:id="1" w:name="_Toc79326232"/>
      <w:r w:rsidRPr="00C672F6">
        <w:rPr>
          <w:rFonts w:ascii="Times New Roman" w:eastAsiaTheme="majorEastAsia" w:hAnsi="Times New Roman" w:cs="Times New Roman"/>
          <w:b w:val="0"/>
          <w:bCs w:val="0"/>
          <w:kern w:val="0"/>
          <w:sz w:val="24"/>
          <w:szCs w:val="24"/>
          <w:lang w:eastAsia="en-US"/>
        </w:rPr>
        <w:lastRenderedPageBreak/>
        <w:t>Такса битови отпадъци</w:t>
      </w:r>
      <w:bookmarkEnd w:id="1"/>
    </w:p>
    <w:p w:rsidR="00B04614" w:rsidRPr="00B04614" w:rsidRDefault="00B04614" w:rsidP="00B04614">
      <w:pPr>
        <w:spacing w:after="120"/>
        <w:ind w:right="-329"/>
        <w:jc w:val="both"/>
        <w:rPr>
          <w:rFonts w:eastAsia="MS Mincho"/>
          <w:lang w:val="bg-BG" w:eastAsia="ja-JP"/>
        </w:rPr>
      </w:pPr>
      <w:r w:rsidRPr="00B04614">
        <w:rPr>
          <w:rFonts w:eastAsia="MS Mincho"/>
          <w:lang w:val="bg-BG" w:eastAsia="ja-JP"/>
        </w:rPr>
        <w:t xml:space="preserve">В допълнение към поставените по-горе въпроси, анализът на такса битови отпадъци и разходите за управление на битовите отпадъци в общините има за цел да направи оценка на състоянието към момента по следните въпроси: </w:t>
      </w:r>
    </w:p>
    <w:p w:rsidR="00B04614" w:rsidRPr="00920559" w:rsidRDefault="00B04614" w:rsidP="00B04614">
      <w:pPr>
        <w:pStyle w:val="a3"/>
        <w:numPr>
          <w:ilvl w:val="0"/>
          <w:numId w:val="29"/>
        </w:numPr>
        <w:spacing w:after="120"/>
        <w:ind w:left="714" w:hanging="357"/>
        <w:contextualSpacing w:val="0"/>
        <w:jc w:val="both"/>
        <w:rPr>
          <w:lang w:val="bg-BG"/>
        </w:rPr>
      </w:pPr>
      <w:r w:rsidRPr="00920559">
        <w:rPr>
          <w:lang w:val="bg-BG"/>
        </w:rPr>
        <w:t>Съществува ли диференциация в заплатената такса смет по групи потребители – домакинства и юридически лица</w:t>
      </w:r>
    </w:p>
    <w:p w:rsidR="00B04614" w:rsidRPr="00920559" w:rsidRDefault="00B04614" w:rsidP="00B04614">
      <w:pPr>
        <w:pStyle w:val="a3"/>
        <w:numPr>
          <w:ilvl w:val="0"/>
          <w:numId w:val="29"/>
        </w:numPr>
        <w:spacing w:after="120"/>
        <w:ind w:left="714" w:hanging="357"/>
        <w:contextualSpacing w:val="0"/>
        <w:jc w:val="both"/>
        <w:rPr>
          <w:lang w:val="bg-BG"/>
        </w:rPr>
      </w:pPr>
      <w:r w:rsidRPr="00920559">
        <w:rPr>
          <w:lang w:val="bg-BG"/>
        </w:rPr>
        <w:t xml:space="preserve">Покриват ли постъпленията от такса битови отпадъци разходите за управление на отпадъците на </w:t>
      </w:r>
      <w:r w:rsidR="00260738">
        <w:rPr>
          <w:lang w:val="bg-BG"/>
        </w:rPr>
        <w:t xml:space="preserve">община </w:t>
      </w:r>
      <w:r w:rsidR="00295532">
        <w:rPr>
          <w:lang w:val="bg-BG"/>
        </w:rPr>
        <w:t xml:space="preserve">Благоевград </w:t>
      </w:r>
    </w:p>
    <w:p w:rsidR="00B04614" w:rsidRPr="00B04614" w:rsidRDefault="00B04614" w:rsidP="00B04614">
      <w:pPr>
        <w:spacing w:after="120"/>
        <w:ind w:right="-329"/>
        <w:jc w:val="both"/>
        <w:rPr>
          <w:rFonts w:eastAsia="MS Mincho"/>
          <w:lang w:val="bg-BG" w:eastAsia="ja-JP"/>
        </w:rPr>
      </w:pPr>
      <w:r w:rsidRPr="00B04614">
        <w:rPr>
          <w:rFonts w:eastAsia="MS Mincho"/>
          <w:lang w:val="bg-BG" w:eastAsia="ja-JP"/>
        </w:rPr>
        <w:t>Механизмът за финансиране изпълнението на задълженията на общините по управлението на битовите отпадъци, възложени със Закона за управление на отпадъците (ЗУО), е регламентиран със Закона за местните данъци и такси (ЗМДТ). Въведена е такса “битови отпадъци”, която се заплаща за услугите по:</w:t>
      </w:r>
    </w:p>
    <w:p w:rsidR="00B04614" w:rsidRPr="00B04614" w:rsidRDefault="00B04614" w:rsidP="00B04614">
      <w:pPr>
        <w:pStyle w:val="a3"/>
        <w:numPr>
          <w:ilvl w:val="0"/>
          <w:numId w:val="31"/>
        </w:numPr>
        <w:spacing w:after="120"/>
        <w:ind w:right="-329"/>
        <w:jc w:val="both"/>
        <w:rPr>
          <w:rFonts w:eastAsia="MS Mincho"/>
          <w:lang w:val="bg-BG" w:eastAsia="ja-JP"/>
        </w:rPr>
      </w:pPr>
      <w:r w:rsidRPr="00B04614">
        <w:rPr>
          <w:rFonts w:eastAsia="MS Mincho"/>
          <w:lang w:val="bg-BG" w:eastAsia="ja-JP"/>
        </w:rPr>
        <w:t>събиране и транспортиране на отпадъци до депа и други съоръжения за третиране</w:t>
      </w:r>
      <w:r w:rsidR="00F95D9A">
        <w:rPr>
          <w:rFonts w:eastAsia="MS Mincho"/>
          <w:lang w:val="bg-BG" w:eastAsia="ja-JP"/>
        </w:rPr>
        <w:t>;</w:t>
      </w:r>
    </w:p>
    <w:p w:rsidR="00B04614" w:rsidRPr="00F95D9A" w:rsidRDefault="00B04614" w:rsidP="00F95D9A">
      <w:pPr>
        <w:pStyle w:val="a3"/>
        <w:numPr>
          <w:ilvl w:val="0"/>
          <w:numId w:val="31"/>
        </w:numPr>
        <w:spacing w:after="120"/>
        <w:ind w:right="-329"/>
        <w:jc w:val="both"/>
        <w:rPr>
          <w:rFonts w:eastAsia="MS Mincho"/>
          <w:lang w:val="bg-BG" w:eastAsia="ja-JP"/>
        </w:rPr>
      </w:pPr>
      <w:r w:rsidRPr="00F95D9A">
        <w:rPr>
          <w:rFonts w:eastAsia="MS Mincho"/>
          <w:lang w:val="bg-BG" w:eastAsia="ja-JP"/>
        </w:rPr>
        <w:t>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w:t>
      </w:r>
      <w:r w:rsidR="00F95D9A">
        <w:rPr>
          <w:rFonts w:eastAsia="MS Mincho"/>
          <w:lang w:val="bg-BG" w:eastAsia="ja-JP"/>
        </w:rPr>
        <w:t>;</w:t>
      </w:r>
      <w:r w:rsidRPr="00F95D9A">
        <w:rPr>
          <w:rFonts w:eastAsia="MS Mincho"/>
          <w:lang w:val="bg-BG" w:eastAsia="ja-JP"/>
        </w:rPr>
        <w:t xml:space="preserve"> </w:t>
      </w:r>
    </w:p>
    <w:p w:rsidR="00EB1A71" w:rsidRPr="00C5795E" w:rsidRDefault="00B04614" w:rsidP="00C5795E">
      <w:pPr>
        <w:pStyle w:val="a3"/>
        <w:numPr>
          <w:ilvl w:val="0"/>
          <w:numId w:val="31"/>
        </w:numPr>
        <w:spacing w:after="120"/>
        <w:ind w:right="-329"/>
        <w:jc w:val="both"/>
        <w:rPr>
          <w:rFonts w:eastAsia="MS Mincho"/>
          <w:lang w:val="bg-BG" w:eastAsia="ja-JP"/>
        </w:rPr>
      </w:pPr>
      <w:r w:rsidRPr="00F95D9A">
        <w:rPr>
          <w:rFonts w:eastAsia="MS Mincho"/>
          <w:lang w:val="bg-BG" w:eastAsia="ja-JP"/>
        </w:rPr>
        <w:t>поддържане чистотата на териториите за обществено ползване</w:t>
      </w:r>
      <w:r w:rsidR="00F95D9A">
        <w:rPr>
          <w:rFonts w:eastAsia="MS Mincho"/>
          <w:lang w:val="bg-BG" w:eastAsia="ja-JP"/>
        </w:rPr>
        <w:t>.</w:t>
      </w:r>
    </w:p>
    <w:p w:rsidR="00EB1A71" w:rsidRPr="00786DC8" w:rsidRDefault="00EB1A71" w:rsidP="00EB1A71">
      <w:pPr>
        <w:jc w:val="both"/>
        <w:rPr>
          <w:lang w:val="bg-BG"/>
        </w:rPr>
      </w:pPr>
      <w:r w:rsidRPr="00786DC8">
        <w:rPr>
          <w:lang w:val="bg-BG"/>
        </w:rPr>
        <w:t xml:space="preserve">Таксата се определя в годишен размер за всяко населено място с решение на общинския съвет въз основа на одобрена план-сметка за всяка дейност, включваща необходимите разходи за осигуряване на услугите. Размерът на таксата се определя за всяка услуга поотделно. </w:t>
      </w:r>
    </w:p>
    <w:p w:rsidR="00EB1A71" w:rsidRPr="00786DC8" w:rsidRDefault="00EB1A71" w:rsidP="00EB1A71">
      <w:pPr>
        <w:jc w:val="both"/>
        <w:rPr>
          <w:lang w:val="bg-BG"/>
        </w:rPr>
      </w:pPr>
      <w:r w:rsidRPr="00786DC8">
        <w:rPr>
          <w:lang w:val="bg-BG"/>
        </w:rPr>
        <w:t>Към настоящия момент размерът на таксата се определя по следния механизъм:</w:t>
      </w:r>
    </w:p>
    <w:p w:rsidR="00EB1A71" w:rsidRPr="00786DC8" w:rsidRDefault="00EB1A71" w:rsidP="00EB1A71">
      <w:pPr>
        <w:pStyle w:val="a3"/>
        <w:numPr>
          <w:ilvl w:val="0"/>
          <w:numId w:val="32"/>
        </w:numPr>
        <w:spacing w:after="120"/>
        <w:ind w:left="782" w:hanging="357"/>
        <w:jc w:val="both"/>
        <w:rPr>
          <w:lang w:val="bg-BG"/>
        </w:rPr>
      </w:pPr>
      <w:r w:rsidRPr="00786DC8">
        <w:rPr>
          <w:lang w:val="bg-BG"/>
        </w:rPr>
        <w:t>за жилищни имоти на населението - на база промил върху данъчната оценка на имота</w:t>
      </w:r>
    </w:p>
    <w:p w:rsidR="00EB1A71" w:rsidRPr="00786DC8" w:rsidRDefault="00EB1A71" w:rsidP="00EB1A71">
      <w:pPr>
        <w:pStyle w:val="a3"/>
        <w:numPr>
          <w:ilvl w:val="0"/>
          <w:numId w:val="32"/>
        </w:numPr>
        <w:spacing w:after="120"/>
        <w:ind w:left="782" w:hanging="357"/>
        <w:jc w:val="both"/>
        <w:rPr>
          <w:lang w:val="bg-BG"/>
        </w:rPr>
      </w:pPr>
      <w:r w:rsidRPr="00786DC8">
        <w:rPr>
          <w:lang w:val="bg-BG"/>
        </w:rPr>
        <w:t>за жилищни имоти на бизнеса - на база промил върху данъчната оценка на имота</w:t>
      </w:r>
    </w:p>
    <w:p w:rsidR="00EB1A71" w:rsidRPr="00EB1A71" w:rsidRDefault="00EB1A71" w:rsidP="00EB1A71">
      <w:pPr>
        <w:pStyle w:val="a3"/>
        <w:numPr>
          <w:ilvl w:val="0"/>
          <w:numId w:val="32"/>
        </w:numPr>
        <w:spacing w:after="120"/>
        <w:ind w:left="782" w:hanging="357"/>
        <w:jc w:val="both"/>
        <w:rPr>
          <w:lang w:val="bg-BG"/>
        </w:rPr>
      </w:pPr>
      <w:r w:rsidRPr="00786DC8">
        <w:rPr>
          <w:lang w:val="bg-BG"/>
        </w:rPr>
        <w:t>за нежилищни имоти на бизнеса - на база промил</w:t>
      </w:r>
      <w:r w:rsidRPr="00EB1A71">
        <w:rPr>
          <w:lang w:val="bg-BG"/>
        </w:rPr>
        <w:t xml:space="preserve"> върху отчетната стойност на имота. Повечето общини са предвидили и допълнителна възможност за тази категория имоти таксата да включва </w:t>
      </w:r>
      <w:r w:rsidR="0039398D">
        <w:rPr>
          <w:lang w:val="bg-BG"/>
        </w:rPr>
        <w:t>два</w:t>
      </w:r>
      <w:r w:rsidRPr="00EB1A71">
        <w:rPr>
          <w:lang w:val="bg-BG"/>
        </w:rPr>
        <w:t xml:space="preserve"> компонента: такса на контейнер/съд, която да включва разходите по събирането, извозването и третирането на отпадъците и такса за поддържане на чистотата на териториите за обществено ползване, която се определя като промил върху отчетната стойност.</w:t>
      </w:r>
    </w:p>
    <w:p w:rsidR="00EB1A71" w:rsidRDefault="00EB1A71" w:rsidP="00EB1A71">
      <w:pPr>
        <w:jc w:val="both"/>
        <w:rPr>
          <w:lang w:val="bg-BG"/>
        </w:rPr>
      </w:pPr>
      <w:r w:rsidRPr="00786DC8">
        <w:rPr>
          <w:lang w:val="bg-BG"/>
        </w:rPr>
        <w:t>Този механизъм не е съобразен с принципа "замърсителят плаща" и води до диспропорции в таксата, която лицата заплащат на единица количество генерирани отпадъци, което е несправедливо. Това доведе до промени в ЗМДТ с цел прилагането на принципа "замърсителят плаща" и постигане на по-голяма справедливост.</w:t>
      </w:r>
    </w:p>
    <w:p w:rsidR="00965CA6" w:rsidRDefault="00965CA6" w:rsidP="00EB1A71">
      <w:pPr>
        <w:jc w:val="both"/>
        <w:rPr>
          <w:lang w:val="bg-BG"/>
        </w:rPr>
      </w:pPr>
    </w:p>
    <w:p w:rsidR="00965CA6" w:rsidRPr="00965CA6" w:rsidRDefault="00965CA6" w:rsidP="00205680">
      <w:pPr>
        <w:shd w:val="clear" w:color="auto" w:fill="FEFEFE"/>
        <w:jc w:val="both"/>
        <w:rPr>
          <w:lang w:val="bg-BG"/>
        </w:rPr>
      </w:pPr>
      <w:r w:rsidRPr="00965CA6">
        <w:rPr>
          <w:lang w:val="bg-BG"/>
        </w:rPr>
        <w:t xml:space="preserve">Размерът на таксата за битови отпадъци за всяко задължено лице е сумата от размера на таксата за всяка услуга по чл. 62 от ЗМДТ, която се определя, като разходите за сметка на таксата за битови отпадъци за текущата година от план-сметката се разпределят, като се приложи съответният начин за изчисление в зависимост от приетите от общинския съвет </w:t>
      </w:r>
      <w:r w:rsidRPr="00205680">
        <w:rPr>
          <w:lang w:val="bg-BG"/>
        </w:rPr>
        <w:t xml:space="preserve">основи </w:t>
      </w:r>
      <w:r w:rsidRPr="00965CA6">
        <w:rPr>
          <w:lang w:val="bg-BG"/>
        </w:rPr>
        <w:t>за услугите по чл. 62 от ЗМДТ:</w:t>
      </w:r>
    </w:p>
    <w:p w:rsidR="00965CA6" w:rsidRPr="00965CA6" w:rsidRDefault="00965CA6" w:rsidP="00965CA6">
      <w:pPr>
        <w:numPr>
          <w:ilvl w:val="0"/>
          <w:numId w:val="33"/>
        </w:numPr>
        <w:spacing w:after="120" w:line="240" w:lineRule="atLeast"/>
        <w:jc w:val="both"/>
        <w:rPr>
          <w:lang w:val="bg-BG"/>
        </w:rPr>
      </w:pPr>
      <w:r w:rsidRPr="00965CA6">
        <w:rPr>
          <w:lang w:val="bg-BG"/>
        </w:rPr>
        <w:t xml:space="preserve">Количеството битови отпадъци е водеща основа за определяне на размера на таксата за битови отпадъци. </w:t>
      </w:r>
    </w:p>
    <w:p w:rsidR="00965CA6" w:rsidRPr="00965CA6" w:rsidRDefault="00965CA6" w:rsidP="00965CA6">
      <w:pPr>
        <w:numPr>
          <w:ilvl w:val="0"/>
          <w:numId w:val="33"/>
        </w:numPr>
        <w:spacing w:after="120" w:line="240" w:lineRule="atLeast"/>
        <w:jc w:val="both"/>
        <w:rPr>
          <w:lang w:val="bg-BG"/>
        </w:rPr>
      </w:pPr>
      <w:r w:rsidRPr="00965CA6">
        <w:rPr>
          <w:lang w:val="bg-BG"/>
        </w:rPr>
        <w:lastRenderedPageBreak/>
        <w:t>Общинският съвет може да приеме основа или основи, различни от количеството битови отпадъци, при условие че съществуват обективни обстоятелства, възпрепятстващи прилагането и.</w:t>
      </w:r>
    </w:p>
    <w:p w:rsidR="00965CA6" w:rsidRPr="00965CA6" w:rsidRDefault="00965CA6" w:rsidP="00965CA6">
      <w:pPr>
        <w:jc w:val="both"/>
        <w:rPr>
          <w:lang w:val="bg-BG"/>
        </w:rPr>
      </w:pPr>
      <w:r w:rsidRPr="00965CA6">
        <w:rPr>
          <w:lang w:val="bg-BG"/>
        </w:rPr>
        <w:t>Размерът на таксата за единица основа се определя в левове за всяка календарна година и се приема с решението на общинския съвет за одобряване на план-сметката.</w:t>
      </w:r>
    </w:p>
    <w:p w:rsidR="00965CA6" w:rsidRDefault="00965CA6" w:rsidP="00EB1A71">
      <w:pPr>
        <w:jc w:val="both"/>
        <w:rPr>
          <w:lang w:val="bg-BG"/>
        </w:rPr>
      </w:pPr>
    </w:p>
    <w:p w:rsidR="00180338" w:rsidRPr="00786DC8" w:rsidRDefault="00180338" w:rsidP="00EB1A71">
      <w:pPr>
        <w:jc w:val="both"/>
        <w:rPr>
          <w:lang w:val="bg-BG"/>
        </w:rPr>
      </w:pPr>
      <w:r w:rsidRPr="00180338">
        <w:rPr>
          <w:lang w:val="bg-BG"/>
        </w:rPr>
        <w:t>Общите финансови потоци, свързани с такса-битови отпадъци за периода 20</w:t>
      </w:r>
      <w:r>
        <w:rPr>
          <w:lang w:val="bg-BG"/>
        </w:rPr>
        <w:t>1</w:t>
      </w:r>
      <w:r w:rsidR="001269CC">
        <w:rPr>
          <w:lang w:val="bg-BG"/>
        </w:rPr>
        <w:t>6</w:t>
      </w:r>
      <w:r w:rsidRPr="00180338">
        <w:rPr>
          <w:lang w:val="bg-BG"/>
        </w:rPr>
        <w:t>-2018 г., са представени в следващата таблица. Данните показват, че приходите от такса битови отпадъци нарастват с по-бавни темпове от общите бюджетни приходи.</w:t>
      </w:r>
    </w:p>
    <w:p w:rsidR="00180338" w:rsidRDefault="00180338" w:rsidP="00B7310F">
      <w:pPr>
        <w:spacing w:after="120"/>
        <w:ind w:right="-329"/>
        <w:jc w:val="center"/>
        <w:rPr>
          <w:b/>
          <w:lang w:val="bg-BG"/>
        </w:rPr>
      </w:pPr>
    </w:p>
    <w:p w:rsidR="00180338" w:rsidRDefault="00180338" w:rsidP="00B7310F">
      <w:pPr>
        <w:spacing w:after="120"/>
        <w:ind w:right="-329"/>
        <w:jc w:val="center"/>
        <w:rPr>
          <w:b/>
          <w:lang w:val="bg-BG"/>
        </w:rPr>
      </w:pPr>
    </w:p>
    <w:p w:rsidR="004C0231" w:rsidRDefault="004C0231" w:rsidP="00B7310F">
      <w:pPr>
        <w:spacing w:after="120"/>
        <w:ind w:right="-329"/>
        <w:jc w:val="center"/>
        <w:rPr>
          <w:i/>
          <w:lang w:val="bg-BG"/>
        </w:rPr>
      </w:pPr>
      <w:r w:rsidRPr="004C0231">
        <w:rPr>
          <w:b/>
          <w:lang w:val="bg-BG"/>
        </w:rPr>
        <w:t>Таблица №</w:t>
      </w:r>
      <w:r w:rsidRPr="004C0231">
        <w:rPr>
          <w:b/>
        </w:rPr>
        <w:fldChar w:fldCharType="begin"/>
      </w:r>
      <w:r w:rsidRPr="004C0231">
        <w:rPr>
          <w:b/>
          <w:lang w:val="bg-BG"/>
        </w:rPr>
        <w:instrText xml:space="preserve"> </w:instrText>
      </w:r>
      <w:r w:rsidRPr="004C0231">
        <w:rPr>
          <w:b/>
        </w:rPr>
        <w:instrText>SEQ</w:instrText>
      </w:r>
      <w:r w:rsidRPr="004C0231">
        <w:rPr>
          <w:b/>
          <w:lang w:val="bg-BG"/>
        </w:rPr>
        <w:instrText xml:space="preserve"> Таблица \* </w:instrText>
      </w:r>
      <w:r w:rsidRPr="004C0231">
        <w:rPr>
          <w:b/>
        </w:rPr>
        <w:instrText>ARABIC</w:instrText>
      </w:r>
      <w:r w:rsidRPr="004C0231">
        <w:rPr>
          <w:b/>
          <w:lang w:val="bg-BG"/>
        </w:rPr>
        <w:instrText xml:space="preserve"> </w:instrText>
      </w:r>
      <w:r w:rsidRPr="004C0231">
        <w:rPr>
          <w:b/>
        </w:rPr>
        <w:fldChar w:fldCharType="separate"/>
      </w:r>
      <w:r w:rsidR="00180338">
        <w:rPr>
          <w:b/>
          <w:noProof/>
        </w:rPr>
        <w:t>2</w:t>
      </w:r>
      <w:r w:rsidRPr="004C0231">
        <w:rPr>
          <w:lang w:val="bg-BG"/>
        </w:rPr>
        <w:fldChar w:fldCharType="end"/>
      </w:r>
      <w:r>
        <w:rPr>
          <w:lang w:val="bg-BG"/>
        </w:rPr>
        <w:t xml:space="preserve"> </w:t>
      </w:r>
      <w:r w:rsidR="00180338" w:rsidRPr="00180338">
        <w:rPr>
          <w:i/>
          <w:lang w:val="bg-BG"/>
        </w:rPr>
        <w:t xml:space="preserve">Приходи от такса-битови отпадъци по групи потребители </w:t>
      </w:r>
    </w:p>
    <w:p w:rsidR="001269CC" w:rsidRDefault="001269CC" w:rsidP="00B7310F">
      <w:pPr>
        <w:spacing w:after="120"/>
        <w:ind w:right="-329"/>
        <w:jc w:val="center"/>
        <w:rPr>
          <w:i/>
          <w:lang w:val="bg-BG"/>
        </w:rPr>
      </w:pPr>
    </w:p>
    <w:tbl>
      <w:tblPr>
        <w:tblW w:w="8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5"/>
        <w:gridCol w:w="1755"/>
        <w:gridCol w:w="2491"/>
        <w:gridCol w:w="2491"/>
      </w:tblGrid>
      <w:tr w:rsidR="001269CC" w:rsidRPr="00722478" w:rsidTr="00546862">
        <w:trPr>
          <w:trHeight w:val="300"/>
          <w:tblHeader/>
          <w:jc w:val="center"/>
        </w:trPr>
        <w:tc>
          <w:tcPr>
            <w:tcW w:w="2245" w:type="dxa"/>
            <w:shd w:val="clear" w:color="auto" w:fill="auto"/>
            <w:vAlign w:val="bottom"/>
          </w:tcPr>
          <w:p w:rsidR="001269CC" w:rsidRPr="00546862" w:rsidRDefault="00546862" w:rsidP="00D1362C">
            <w:pPr>
              <w:spacing w:after="120"/>
              <w:jc w:val="center"/>
              <w:rPr>
                <w:b/>
                <w:bCs/>
                <w:lang w:val="bg-BG"/>
              </w:rPr>
            </w:pPr>
            <w:r>
              <w:rPr>
                <w:b/>
                <w:bCs/>
                <w:lang w:val="bg-BG"/>
              </w:rPr>
              <w:t>година</w:t>
            </w:r>
          </w:p>
        </w:tc>
        <w:tc>
          <w:tcPr>
            <w:tcW w:w="1755" w:type="dxa"/>
            <w:shd w:val="clear" w:color="auto" w:fill="auto"/>
            <w:noWrap/>
            <w:vAlign w:val="center"/>
          </w:tcPr>
          <w:p w:rsidR="001269CC" w:rsidRPr="00722478" w:rsidRDefault="001269CC" w:rsidP="00D1362C">
            <w:pPr>
              <w:spacing w:after="120"/>
              <w:jc w:val="center"/>
              <w:rPr>
                <w:b/>
                <w:bCs/>
              </w:rPr>
            </w:pPr>
          </w:p>
          <w:p w:rsidR="001269CC" w:rsidRPr="00722478" w:rsidRDefault="001269CC" w:rsidP="00D1362C">
            <w:pPr>
              <w:spacing w:after="120"/>
              <w:jc w:val="center"/>
              <w:rPr>
                <w:b/>
                <w:bCs/>
              </w:rPr>
            </w:pPr>
            <w:r w:rsidRPr="00722478">
              <w:rPr>
                <w:b/>
                <w:bCs/>
              </w:rPr>
              <w:t>2016</w:t>
            </w:r>
          </w:p>
        </w:tc>
        <w:tc>
          <w:tcPr>
            <w:tcW w:w="2491" w:type="dxa"/>
            <w:shd w:val="clear" w:color="auto" w:fill="auto"/>
            <w:noWrap/>
          </w:tcPr>
          <w:p w:rsidR="001269CC" w:rsidRPr="00722478" w:rsidRDefault="001269CC" w:rsidP="00D1362C">
            <w:pPr>
              <w:spacing w:after="120"/>
              <w:jc w:val="center"/>
              <w:rPr>
                <w:b/>
                <w:bCs/>
              </w:rPr>
            </w:pPr>
          </w:p>
          <w:p w:rsidR="001269CC" w:rsidRPr="00722478" w:rsidRDefault="001269CC" w:rsidP="00D1362C">
            <w:pPr>
              <w:spacing w:after="120"/>
              <w:jc w:val="center"/>
              <w:rPr>
                <w:b/>
                <w:bCs/>
              </w:rPr>
            </w:pPr>
            <w:r w:rsidRPr="00722478">
              <w:rPr>
                <w:b/>
                <w:bCs/>
              </w:rPr>
              <w:t>2017</w:t>
            </w:r>
          </w:p>
        </w:tc>
        <w:tc>
          <w:tcPr>
            <w:tcW w:w="2491" w:type="dxa"/>
            <w:shd w:val="clear" w:color="auto" w:fill="auto"/>
            <w:noWrap/>
          </w:tcPr>
          <w:p w:rsidR="001269CC" w:rsidRPr="00722478" w:rsidRDefault="001269CC" w:rsidP="00D1362C">
            <w:pPr>
              <w:spacing w:after="120"/>
              <w:jc w:val="center"/>
              <w:rPr>
                <w:b/>
                <w:bCs/>
              </w:rPr>
            </w:pPr>
          </w:p>
          <w:p w:rsidR="001269CC" w:rsidRPr="00722478" w:rsidRDefault="001269CC" w:rsidP="00D1362C">
            <w:pPr>
              <w:spacing w:after="120"/>
              <w:jc w:val="center"/>
              <w:rPr>
                <w:b/>
                <w:bCs/>
              </w:rPr>
            </w:pPr>
            <w:r w:rsidRPr="00722478">
              <w:rPr>
                <w:b/>
                <w:bCs/>
              </w:rPr>
              <w:t>2018</w:t>
            </w:r>
          </w:p>
        </w:tc>
      </w:tr>
      <w:tr w:rsidR="001269CC" w:rsidRPr="007704A7" w:rsidTr="00546862">
        <w:trPr>
          <w:trHeight w:val="300"/>
          <w:jc w:val="center"/>
        </w:trPr>
        <w:tc>
          <w:tcPr>
            <w:tcW w:w="2245" w:type="dxa"/>
            <w:shd w:val="clear" w:color="auto" w:fill="FFFFFF"/>
            <w:vAlign w:val="bottom"/>
          </w:tcPr>
          <w:p w:rsidR="001269CC" w:rsidRPr="00722478" w:rsidRDefault="00546862" w:rsidP="00D1362C">
            <w:pPr>
              <w:spacing w:after="120"/>
              <w:rPr>
                <w:b/>
                <w:bCs/>
              </w:rPr>
            </w:pPr>
            <w:proofErr w:type="spellStart"/>
            <w:r w:rsidRPr="00722478">
              <w:rPr>
                <w:b/>
                <w:bCs/>
              </w:rPr>
              <w:t>Общо</w:t>
            </w:r>
            <w:proofErr w:type="spellEnd"/>
            <w:r w:rsidRPr="00722478">
              <w:rPr>
                <w:b/>
                <w:bCs/>
              </w:rPr>
              <w:t xml:space="preserve"> </w:t>
            </w:r>
            <w:proofErr w:type="spellStart"/>
            <w:r w:rsidRPr="00722478">
              <w:rPr>
                <w:b/>
                <w:bCs/>
              </w:rPr>
              <w:t>приходи</w:t>
            </w:r>
            <w:proofErr w:type="spellEnd"/>
            <w:r w:rsidRPr="00722478">
              <w:rPr>
                <w:b/>
                <w:bCs/>
              </w:rPr>
              <w:t xml:space="preserve"> </w:t>
            </w:r>
            <w:proofErr w:type="spellStart"/>
            <w:r w:rsidRPr="00722478">
              <w:rPr>
                <w:b/>
                <w:bCs/>
              </w:rPr>
              <w:t>от</w:t>
            </w:r>
            <w:proofErr w:type="spellEnd"/>
            <w:r w:rsidRPr="00722478">
              <w:rPr>
                <w:b/>
                <w:bCs/>
              </w:rPr>
              <w:t xml:space="preserve"> </w:t>
            </w:r>
            <w:proofErr w:type="spellStart"/>
            <w:r w:rsidRPr="00722478">
              <w:rPr>
                <w:b/>
                <w:bCs/>
              </w:rPr>
              <w:t>такса</w:t>
            </w:r>
            <w:proofErr w:type="spellEnd"/>
            <w:r w:rsidRPr="00722478">
              <w:rPr>
                <w:b/>
                <w:bCs/>
              </w:rPr>
              <w:t xml:space="preserve"> </w:t>
            </w:r>
            <w:proofErr w:type="spellStart"/>
            <w:r w:rsidRPr="00722478">
              <w:rPr>
                <w:b/>
                <w:bCs/>
              </w:rPr>
              <w:t>битови</w:t>
            </w:r>
            <w:proofErr w:type="spellEnd"/>
            <w:r w:rsidRPr="00722478">
              <w:rPr>
                <w:b/>
                <w:bCs/>
              </w:rPr>
              <w:t xml:space="preserve"> </w:t>
            </w:r>
            <w:proofErr w:type="spellStart"/>
            <w:r w:rsidRPr="00722478">
              <w:rPr>
                <w:b/>
                <w:bCs/>
              </w:rPr>
              <w:t>отпадъци</w:t>
            </w:r>
            <w:proofErr w:type="spellEnd"/>
            <w:r w:rsidRPr="00722478">
              <w:rPr>
                <w:b/>
                <w:bCs/>
              </w:rPr>
              <w:t xml:space="preserve"> (</w:t>
            </w:r>
            <w:proofErr w:type="spellStart"/>
            <w:r w:rsidRPr="00722478">
              <w:rPr>
                <w:b/>
                <w:bCs/>
              </w:rPr>
              <w:t>лв</w:t>
            </w:r>
            <w:proofErr w:type="spellEnd"/>
            <w:r w:rsidRPr="00722478">
              <w:rPr>
                <w:b/>
                <w:bCs/>
              </w:rPr>
              <w:t>.):</w:t>
            </w:r>
          </w:p>
        </w:tc>
        <w:tc>
          <w:tcPr>
            <w:tcW w:w="1755" w:type="dxa"/>
            <w:shd w:val="clear" w:color="auto" w:fill="auto"/>
            <w:noWrap/>
            <w:vAlign w:val="center"/>
          </w:tcPr>
          <w:p w:rsidR="001269CC" w:rsidRPr="00546862" w:rsidRDefault="001269CC" w:rsidP="00546862">
            <w:pPr>
              <w:spacing w:after="120"/>
              <w:jc w:val="center"/>
              <w:rPr>
                <w:bCs/>
                <w:color w:val="000000" w:themeColor="text1"/>
              </w:rPr>
            </w:pPr>
            <w:r w:rsidRPr="00546862">
              <w:rPr>
                <w:bCs/>
                <w:color w:val="000000" w:themeColor="text1"/>
              </w:rPr>
              <w:t>5 044 752,75</w:t>
            </w:r>
          </w:p>
        </w:tc>
        <w:tc>
          <w:tcPr>
            <w:tcW w:w="2491" w:type="dxa"/>
            <w:shd w:val="clear" w:color="auto" w:fill="auto"/>
            <w:noWrap/>
            <w:vAlign w:val="center"/>
          </w:tcPr>
          <w:p w:rsidR="001269CC" w:rsidRPr="00546862" w:rsidRDefault="001269CC" w:rsidP="00546862">
            <w:pPr>
              <w:spacing w:after="120"/>
              <w:jc w:val="center"/>
              <w:rPr>
                <w:bCs/>
                <w:color w:val="000000" w:themeColor="text1"/>
              </w:rPr>
            </w:pPr>
            <w:r w:rsidRPr="00546862">
              <w:rPr>
                <w:bCs/>
                <w:color w:val="000000" w:themeColor="text1"/>
              </w:rPr>
              <w:t>5 268 891,05</w:t>
            </w:r>
          </w:p>
        </w:tc>
        <w:tc>
          <w:tcPr>
            <w:tcW w:w="2491" w:type="dxa"/>
            <w:shd w:val="clear" w:color="auto" w:fill="auto"/>
            <w:noWrap/>
            <w:vAlign w:val="center"/>
          </w:tcPr>
          <w:p w:rsidR="001269CC" w:rsidRPr="00546862" w:rsidRDefault="001269CC" w:rsidP="00546862">
            <w:pPr>
              <w:spacing w:after="120"/>
              <w:jc w:val="center"/>
              <w:rPr>
                <w:bCs/>
                <w:color w:val="000000" w:themeColor="text1"/>
              </w:rPr>
            </w:pPr>
            <w:r w:rsidRPr="00546862">
              <w:rPr>
                <w:bCs/>
                <w:color w:val="000000" w:themeColor="text1"/>
              </w:rPr>
              <w:t>5 510 281,79</w:t>
            </w:r>
          </w:p>
        </w:tc>
      </w:tr>
      <w:tr w:rsidR="00546862" w:rsidRPr="007704A7" w:rsidTr="00546862">
        <w:trPr>
          <w:trHeight w:val="300"/>
          <w:jc w:val="center"/>
        </w:trPr>
        <w:tc>
          <w:tcPr>
            <w:tcW w:w="2245" w:type="dxa"/>
            <w:tcBorders>
              <w:top w:val="single" w:sz="4" w:space="0" w:color="auto"/>
              <w:left w:val="single" w:sz="4" w:space="0" w:color="auto"/>
              <w:bottom w:val="single" w:sz="4" w:space="0" w:color="auto"/>
              <w:right w:val="single" w:sz="4" w:space="0" w:color="auto"/>
            </w:tcBorders>
            <w:shd w:val="clear" w:color="auto" w:fill="FFFFFF"/>
            <w:vAlign w:val="bottom"/>
          </w:tcPr>
          <w:p w:rsidR="00546862" w:rsidRPr="00546862" w:rsidRDefault="00546862" w:rsidP="00D1362C">
            <w:pPr>
              <w:spacing w:after="120"/>
              <w:rPr>
                <w:b/>
                <w:bCs/>
              </w:rPr>
            </w:pPr>
            <w:proofErr w:type="spellStart"/>
            <w:r w:rsidRPr="00722478">
              <w:rPr>
                <w:b/>
              </w:rPr>
              <w:t>Общо</w:t>
            </w:r>
            <w:proofErr w:type="spellEnd"/>
            <w:r w:rsidRPr="00722478">
              <w:rPr>
                <w:b/>
              </w:rPr>
              <w:t xml:space="preserve"> </w:t>
            </w:r>
            <w:proofErr w:type="spellStart"/>
            <w:r w:rsidRPr="00722478">
              <w:rPr>
                <w:b/>
              </w:rPr>
              <w:t>разходи</w:t>
            </w:r>
            <w:proofErr w:type="spellEnd"/>
            <w:r w:rsidRPr="00722478">
              <w:rPr>
                <w:b/>
              </w:rPr>
              <w:t xml:space="preserve"> </w:t>
            </w:r>
            <w:proofErr w:type="spellStart"/>
            <w:r w:rsidRPr="00722478">
              <w:rPr>
                <w:b/>
              </w:rPr>
              <w:t>за</w:t>
            </w:r>
            <w:proofErr w:type="spellEnd"/>
            <w:r w:rsidRPr="00722478">
              <w:rPr>
                <w:b/>
              </w:rPr>
              <w:t xml:space="preserve"> </w:t>
            </w:r>
            <w:proofErr w:type="spellStart"/>
            <w:r w:rsidRPr="00722478">
              <w:rPr>
                <w:b/>
              </w:rPr>
              <w:t>управление</w:t>
            </w:r>
            <w:proofErr w:type="spellEnd"/>
            <w:r w:rsidRPr="00722478">
              <w:rPr>
                <w:b/>
              </w:rPr>
              <w:t xml:space="preserve"> </w:t>
            </w:r>
            <w:proofErr w:type="spellStart"/>
            <w:r w:rsidRPr="00722478">
              <w:rPr>
                <w:b/>
              </w:rPr>
              <w:t>на</w:t>
            </w:r>
            <w:proofErr w:type="spellEnd"/>
            <w:r w:rsidRPr="00722478">
              <w:rPr>
                <w:b/>
              </w:rPr>
              <w:t xml:space="preserve"> </w:t>
            </w:r>
            <w:proofErr w:type="spellStart"/>
            <w:r w:rsidRPr="00722478">
              <w:rPr>
                <w:b/>
              </w:rPr>
              <w:t>отпадъците</w:t>
            </w:r>
            <w:proofErr w:type="spellEnd"/>
            <w:r w:rsidRPr="00722478">
              <w:rPr>
                <w:b/>
              </w:rPr>
              <w:t xml:space="preserve"> (</w:t>
            </w:r>
            <w:proofErr w:type="spellStart"/>
            <w:r w:rsidRPr="00722478">
              <w:rPr>
                <w:b/>
              </w:rPr>
              <w:t>лв</w:t>
            </w:r>
            <w:proofErr w:type="spellEnd"/>
            <w:r w:rsidRPr="00722478">
              <w:rPr>
                <w:b/>
              </w:rPr>
              <w:t>.)</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862" w:rsidRPr="00546862" w:rsidRDefault="00546862" w:rsidP="00546862">
            <w:pPr>
              <w:spacing w:after="120"/>
              <w:jc w:val="center"/>
              <w:rPr>
                <w:bCs/>
                <w:color w:val="000000" w:themeColor="text1"/>
              </w:rPr>
            </w:pPr>
            <w:r w:rsidRPr="00546862">
              <w:rPr>
                <w:bCs/>
                <w:color w:val="000000" w:themeColor="text1"/>
              </w:rPr>
              <w:t>4 611 000</w:t>
            </w:r>
          </w:p>
        </w:tc>
        <w:tc>
          <w:tcPr>
            <w:tcW w:w="24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862" w:rsidRPr="00546862" w:rsidRDefault="00546862" w:rsidP="00546862">
            <w:pPr>
              <w:spacing w:after="120"/>
              <w:jc w:val="center"/>
              <w:rPr>
                <w:bCs/>
                <w:color w:val="000000" w:themeColor="text1"/>
              </w:rPr>
            </w:pPr>
            <w:r w:rsidRPr="00546862">
              <w:rPr>
                <w:bCs/>
                <w:color w:val="000000" w:themeColor="text1"/>
              </w:rPr>
              <w:t>4 711 000</w:t>
            </w:r>
          </w:p>
        </w:tc>
        <w:tc>
          <w:tcPr>
            <w:tcW w:w="24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862" w:rsidRPr="00546862" w:rsidRDefault="00546862" w:rsidP="00546862">
            <w:pPr>
              <w:spacing w:after="120"/>
              <w:jc w:val="center"/>
              <w:rPr>
                <w:bCs/>
                <w:color w:val="000000" w:themeColor="text1"/>
              </w:rPr>
            </w:pPr>
            <w:r w:rsidRPr="00546862">
              <w:rPr>
                <w:bCs/>
                <w:color w:val="000000" w:themeColor="text1"/>
              </w:rPr>
              <w:t>20 649 000</w:t>
            </w:r>
          </w:p>
        </w:tc>
      </w:tr>
    </w:tbl>
    <w:p w:rsidR="001269CC" w:rsidRDefault="001269CC" w:rsidP="00B7310F">
      <w:pPr>
        <w:spacing w:after="120"/>
        <w:ind w:right="-329"/>
        <w:jc w:val="center"/>
        <w:rPr>
          <w:i/>
          <w:lang w:val="bg-BG"/>
        </w:rPr>
      </w:pPr>
    </w:p>
    <w:p w:rsidR="0066151D" w:rsidRPr="00B7310F" w:rsidRDefault="00975D58" w:rsidP="00546862">
      <w:pPr>
        <w:spacing w:after="120"/>
        <w:ind w:right="-329"/>
        <w:jc w:val="both"/>
        <w:rPr>
          <w:lang w:val="bg-BG"/>
        </w:rPr>
      </w:pPr>
      <w:bookmarkStart w:id="2" w:name="_GoBack"/>
      <w:bookmarkEnd w:id="2"/>
      <w:r>
        <w:rPr>
          <w:lang w:val="bg-BG"/>
        </w:rPr>
        <w:t xml:space="preserve">От таблицата е видно, че приходите </w:t>
      </w:r>
      <w:r w:rsidR="00546862">
        <w:rPr>
          <w:lang w:val="bg-BG"/>
        </w:rPr>
        <w:t xml:space="preserve">от таксата са относително постоянни и покриват разходите. Единствено през 2018 г. разходите са значително над приходите, което се обяснява в реализирането на проекти финансиране със средства от ДБ и Европейските фондове. </w:t>
      </w:r>
    </w:p>
    <w:p w:rsidR="00412ED6" w:rsidRPr="000C0C8B" w:rsidRDefault="00412ED6" w:rsidP="00FA78B3">
      <w:pPr>
        <w:widowControl w:val="0"/>
        <w:autoSpaceDE w:val="0"/>
        <w:autoSpaceDN w:val="0"/>
        <w:adjustRightInd w:val="0"/>
        <w:spacing w:after="120"/>
        <w:ind w:right="-329"/>
        <w:jc w:val="both"/>
        <w:rPr>
          <w:color w:val="000000"/>
          <w:lang w:val="bg-BG" w:eastAsia="bg-BG"/>
        </w:rPr>
      </w:pPr>
    </w:p>
    <w:p w:rsidR="00C4538C" w:rsidRDefault="00C4538C" w:rsidP="00C4538C">
      <w:pPr>
        <w:pStyle w:val="1"/>
        <w:keepLines/>
        <w:pageBreakBefore w:val="0"/>
        <w:numPr>
          <w:ilvl w:val="0"/>
          <w:numId w:val="1"/>
        </w:numPr>
        <w:spacing w:before="0" w:after="120"/>
        <w:rPr>
          <w:rFonts w:ascii="Times New Roman" w:eastAsiaTheme="majorEastAsia" w:hAnsi="Times New Roman" w:cs="Times New Roman"/>
          <w:bCs w:val="0"/>
          <w:kern w:val="0"/>
          <w:sz w:val="24"/>
          <w:szCs w:val="24"/>
          <w:lang w:eastAsia="en-US"/>
        </w:rPr>
      </w:pPr>
      <w:bookmarkStart w:id="3" w:name="_Toc79326233"/>
      <w:r>
        <w:rPr>
          <w:rFonts w:ascii="Times New Roman" w:eastAsiaTheme="majorEastAsia" w:hAnsi="Times New Roman" w:cs="Times New Roman"/>
          <w:bCs w:val="0"/>
          <w:kern w:val="0"/>
          <w:sz w:val="24"/>
          <w:szCs w:val="24"/>
          <w:lang w:eastAsia="en-US"/>
        </w:rPr>
        <w:t>Основни изводи</w:t>
      </w:r>
      <w:bookmarkEnd w:id="3"/>
    </w:p>
    <w:p w:rsidR="00C4538C" w:rsidRPr="00F52736" w:rsidRDefault="000D38D5" w:rsidP="00205680">
      <w:pPr>
        <w:spacing w:after="120"/>
        <w:ind w:right="-329"/>
        <w:jc w:val="both"/>
        <w:rPr>
          <w:lang w:val="bg-BG"/>
        </w:rPr>
      </w:pPr>
      <w:r w:rsidRPr="00F52736">
        <w:rPr>
          <w:lang w:val="bg-BG"/>
        </w:rPr>
        <w:t>Наличната информация и тенденциите дават основание да се направят следните основни изводи:</w:t>
      </w:r>
    </w:p>
    <w:p w:rsidR="000D38D5" w:rsidRPr="00F52736" w:rsidRDefault="002A17D6" w:rsidP="002A17D6">
      <w:pPr>
        <w:pStyle w:val="a3"/>
        <w:numPr>
          <w:ilvl w:val="0"/>
          <w:numId w:val="34"/>
        </w:numPr>
        <w:jc w:val="both"/>
        <w:rPr>
          <w:rFonts w:eastAsiaTheme="majorEastAsia"/>
          <w:lang w:val="bg-BG"/>
        </w:rPr>
      </w:pPr>
      <w:r w:rsidRPr="002A17D6">
        <w:rPr>
          <w:lang w:val="bg-BG"/>
        </w:rPr>
        <w:t>Обезпеченията по чл.60 и отчисленията по чл.64 от ЗУО са икономически инструменти, насочени към намаляване на количествата на директно депонираните отпадъци</w:t>
      </w:r>
      <w:r w:rsidR="000D38D5" w:rsidRPr="00F52736">
        <w:rPr>
          <w:lang w:val="bg-BG"/>
        </w:rPr>
        <w:t>.</w:t>
      </w:r>
      <w:r>
        <w:rPr>
          <w:lang w:val="bg-BG"/>
        </w:rPr>
        <w:t xml:space="preserve"> </w:t>
      </w:r>
      <w:r w:rsidR="00546862">
        <w:rPr>
          <w:lang w:val="bg-BG"/>
        </w:rPr>
        <w:t xml:space="preserve">Не може да се направи </w:t>
      </w:r>
      <w:proofErr w:type="spellStart"/>
      <w:r w:rsidR="00546862">
        <w:rPr>
          <w:lang w:val="bg-BG"/>
        </w:rPr>
        <w:t>извода</w:t>
      </w:r>
      <w:r>
        <w:rPr>
          <w:lang w:val="bg-BG"/>
        </w:rPr>
        <w:t>за</w:t>
      </w:r>
      <w:proofErr w:type="spellEnd"/>
      <w:r>
        <w:rPr>
          <w:lang w:val="bg-BG"/>
        </w:rPr>
        <w:t xml:space="preserve"> ефективността на този </w:t>
      </w:r>
      <w:r w:rsidR="0076184C">
        <w:rPr>
          <w:lang w:val="bg-BG"/>
        </w:rPr>
        <w:t>инструмент</w:t>
      </w:r>
      <w:r w:rsidR="00546862">
        <w:rPr>
          <w:lang w:val="bg-BG"/>
        </w:rPr>
        <w:t xml:space="preserve">, тъй като продължава </w:t>
      </w:r>
      <w:proofErr w:type="spellStart"/>
      <w:r w:rsidR="00546862">
        <w:rPr>
          <w:lang w:val="bg-BG"/>
        </w:rPr>
        <w:t>директоното</w:t>
      </w:r>
      <w:proofErr w:type="spellEnd"/>
      <w:r w:rsidR="00546862">
        <w:rPr>
          <w:lang w:val="bg-BG"/>
        </w:rPr>
        <w:t xml:space="preserve"> депониране на отпадъците и незаплащане </w:t>
      </w:r>
      <w:proofErr w:type="spellStart"/>
      <w:r w:rsidR="00546862">
        <w:rPr>
          <w:lang w:val="bg-BG"/>
        </w:rPr>
        <w:t>своемвременно</w:t>
      </w:r>
      <w:proofErr w:type="spellEnd"/>
      <w:r w:rsidR="00546862">
        <w:rPr>
          <w:lang w:val="bg-BG"/>
        </w:rPr>
        <w:t xml:space="preserve"> на дължимите суми от община Благоевград</w:t>
      </w:r>
      <w:r>
        <w:rPr>
          <w:lang w:val="bg-BG"/>
        </w:rPr>
        <w:t xml:space="preserve">. </w:t>
      </w:r>
    </w:p>
    <w:p w:rsidR="00434F12" w:rsidRPr="00442494" w:rsidRDefault="002A17D6" w:rsidP="00442494">
      <w:pPr>
        <w:numPr>
          <w:ilvl w:val="0"/>
          <w:numId w:val="34"/>
        </w:numPr>
        <w:tabs>
          <w:tab w:val="left" w:pos="709"/>
          <w:tab w:val="left" w:leader="dot" w:pos="8520"/>
        </w:tabs>
        <w:autoSpaceDE w:val="0"/>
        <w:autoSpaceDN w:val="0"/>
        <w:adjustRightInd w:val="0"/>
        <w:spacing w:before="120" w:after="120" w:line="240" w:lineRule="atLeast"/>
        <w:jc w:val="both"/>
        <w:rPr>
          <w:lang w:val="bg-BG"/>
        </w:rPr>
      </w:pPr>
      <w:r w:rsidRPr="002A17D6">
        <w:rPr>
          <w:lang w:val="bg-BG"/>
        </w:rPr>
        <w:t xml:space="preserve">Такса – битови отпадъци е икономически инструмент, който трябва да материализира прилагането на принципа „Замърсителят плаща“ по отношение на домакинствата и фирмите, генериращи битови отпадъци. Понастоящем, обаче, тя се определя като промил върху данъчната/отчетната стойност на имотите и не е обвързана с количеството на генерираните от </w:t>
      </w:r>
      <w:r>
        <w:rPr>
          <w:lang w:val="bg-BG"/>
        </w:rPr>
        <w:t>домакинствата</w:t>
      </w:r>
      <w:r w:rsidRPr="002A17D6">
        <w:rPr>
          <w:lang w:val="bg-BG"/>
        </w:rPr>
        <w:t xml:space="preserve"> отпадъци</w:t>
      </w:r>
      <w:r w:rsidR="000D38D5" w:rsidRPr="00F52736">
        <w:rPr>
          <w:lang w:val="bg-BG"/>
        </w:rPr>
        <w:t>.</w:t>
      </w:r>
    </w:p>
    <w:sectPr w:rsidR="00434F12" w:rsidRPr="00442494" w:rsidSect="00025110">
      <w:pgSz w:w="11907" w:h="16840" w:code="9"/>
      <w:pgMar w:top="1440" w:right="1440" w:bottom="15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E49" w:rsidRDefault="00B81E49" w:rsidP="00C908CB">
      <w:r>
        <w:separator/>
      </w:r>
    </w:p>
  </w:endnote>
  <w:endnote w:type="continuationSeparator" w:id="0">
    <w:p w:rsidR="00B81E49" w:rsidRDefault="00B81E49" w:rsidP="00C9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502040204020203"/>
    <w:charset w:val="CC"/>
    <w:family w:val="swiss"/>
    <w:pitch w:val="variable"/>
    <w:sig w:usb0="E10022FF" w:usb1="C000E47F" w:usb2="00000029" w:usb3="00000000" w:csb0="000001DF"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79716"/>
      <w:docPartObj>
        <w:docPartGallery w:val="Page Numbers (Bottom of Page)"/>
        <w:docPartUnique/>
      </w:docPartObj>
    </w:sdtPr>
    <w:sdtEndPr>
      <w:rPr>
        <w:noProof/>
      </w:rPr>
    </w:sdtEndPr>
    <w:sdtContent>
      <w:p w:rsidR="009654C2" w:rsidRDefault="009654C2">
        <w:pPr>
          <w:pStyle w:val="ac"/>
          <w:jc w:val="right"/>
        </w:pPr>
        <w:r w:rsidRPr="00C908CB">
          <w:fldChar w:fldCharType="begin"/>
        </w:r>
        <w:r w:rsidRPr="00C908CB">
          <w:instrText xml:space="preserve"> PAGE   \* MERGEFORMAT </w:instrText>
        </w:r>
        <w:r w:rsidRPr="00C908CB">
          <w:fldChar w:fldCharType="separate"/>
        </w:r>
        <w:r w:rsidR="00123CE7">
          <w:rPr>
            <w:noProof/>
          </w:rPr>
          <w:t>5</w:t>
        </w:r>
        <w:r w:rsidRPr="00C908CB">
          <w:rPr>
            <w:noProof/>
          </w:rPr>
          <w:fldChar w:fldCharType="end"/>
        </w:r>
      </w:p>
    </w:sdtContent>
  </w:sdt>
  <w:p w:rsidR="009654C2" w:rsidRDefault="009654C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E49" w:rsidRDefault="00B81E49" w:rsidP="00C908CB">
      <w:r>
        <w:separator/>
      </w:r>
    </w:p>
  </w:footnote>
  <w:footnote w:type="continuationSeparator" w:id="0">
    <w:p w:rsidR="00B81E49" w:rsidRDefault="00B81E49" w:rsidP="00C908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1.5pt;height:511.5pt" o:bullet="t">
        <v:imagedata r:id="rId1" o:title="1024px-Go-next"/>
      </v:shape>
    </w:pict>
  </w:numPicBullet>
  <w:abstractNum w:abstractNumId="0">
    <w:nsid w:val="08CD5656"/>
    <w:multiLevelType w:val="hybridMultilevel"/>
    <w:tmpl w:val="F29AB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3B1DB0"/>
    <w:multiLevelType w:val="hybridMultilevel"/>
    <w:tmpl w:val="305493B2"/>
    <w:lvl w:ilvl="0" w:tplc="08090001">
      <w:start w:val="1"/>
      <w:numFmt w:val="bullet"/>
      <w:lvlText w:val=""/>
      <w:lvlJc w:val="left"/>
      <w:pPr>
        <w:ind w:left="78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0D7577DD"/>
    <w:multiLevelType w:val="hybridMultilevel"/>
    <w:tmpl w:val="4F165B82"/>
    <w:lvl w:ilvl="0" w:tplc="564859A8">
      <w:start w:val="1"/>
      <w:numFmt w:val="bullet"/>
      <w:lvlText w:val="−"/>
      <w:lvlJc w:val="left"/>
      <w:pPr>
        <w:ind w:left="644" w:hanging="360"/>
      </w:pPr>
      <w:rPr>
        <w:rFonts w:ascii="Times New Roman" w:eastAsia="Times New Roman" w:hAnsi="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
    <w:nsid w:val="0F4B5FB2"/>
    <w:multiLevelType w:val="hybridMultilevel"/>
    <w:tmpl w:val="E9168D62"/>
    <w:lvl w:ilvl="0" w:tplc="564859A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7C3"/>
    <w:multiLevelType w:val="hybridMultilevel"/>
    <w:tmpl w:val="06DA52CA"/>
    <w:lvl w:ilvl="0" w:tplc="564859A8">
      <w:start w:val="1"/>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5">
    <w:nsid w:val="130B3736"/>
    <w:multiLevelType w:val="hybridMultilevel"/>
    <w:tmpl w:val="6480E3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DD64ED9"/>
    <w:multiLevelType w:val="multilevel"/>
    <w:tmpl w:val="865870EE"/>
    <w:lvl w:ilvl="0">
      <w:start w:val="1"/>
      <w:numFmt w:val="decimal"/>
      <w:lvlText w:val="%1."/>
      <w:lvlJc w:val="left"/>
      <w:pPr>
        <w:ind w:left="1912" w:hanging="352"/>
        <w:jc w:val="right"/>
      </w:pPr>
      <w:rPr>
        <w:rFonts w:ascii="Arial" w:eastAsia="Arial" w:hAnsi="Arial" w:cs="Arial" w:hint="default"/>
        <w:spacing w:val="-1"/>
        <w:w w:val="103"/>
        <w:sz w:val="24"/>
        <w:szCs w:val="24"/>
        <w:lang w:val="bg-BG" w:eastAsia="en-US" w:bidi="ar-SA"/>
      </w:rPr>
    </w:lvl>
    <w:lvl w:ilvl="1">
      <w:start w:val="1"/>
      <w:numFmt w:val="decimal"/>
      <w:lvlText w:val="%1.%2"/>
      <w:lvlJc w:val="left"/>
      <w:pPr>
        <w:ind w:left="1873" w:hanging="406"/>
      </w:pPr>
      <w:rPr>
        <w:rFonts w:ascii="Arial" w:eastAsia="Arial" w:hAnsi="Arial" w:cs="Arial" w:hint="default"/>
        <w:i/>
        <w:iCs/>
        <w:spacing w:val="-1"/>
        <w:w w:val="96"/>
        <w:sz w:val="24"/>
        <w:szCs w:val="24"/>
        <w:lang w:val="bg-BG" w:eastAsia="en-US" w:bidi="ar-SA"/>
      </w:rPr>
    </w:lvl>
    <w:lvl w:ilvl="2">
      <w:numFmt w:val="bullet"/>
      <w:lvlText w:val="•"/>
      <w:lvlJc w:val="left"/>
      <w:pPr>
        <w:ind w:left="1984" w:hanging="410"/>
      </w:pPr>
      <w:rPr>
        <w:rFonts w:hint="default"/>
        <w:w w:val="94"/>
        <w:lang w:val="bg-BG" w:eastAsia="en-US" w:bidi="ar-SA"/>
      </w:rPr>
    </w:lvl>
    <w:lvl w:ilvl="3">
      <w:numFmt w:val="bullet"/>
      <w:lvlText w:val="•"/>
      <w:lvlJc w:val="left"/>
      <w:pPr>
        <w:ind w:left="3063" w:hanging="410"/>
      </w:pPr>
      <w:rPr>
        <w:rFonts w:hint="default"/>
        <w:lang w:val="bg-BG" w:eastAsia="en-US" w:bidi="ar-SA"/>
      </w:rPr>
    </w:lvl>
    <w:lvl w:ilvl="4">
      <w:numFmt w:val="bullet"/>
      <w:lvlText w:val="•"/>
      <w:lvlJc w:val="left"/>
      <w:pPr>
        <w:ind w:left="4146" w:hanging="410"/>
      </w:pPr>
      <w:rPr>
        <w:rFonts w:hint="default"/>
        <w:lang w:val="bg-BG" w:eastAsia="en-US" w:bidi="ar-SA"/>
      </w:rPr>
    </w:lvl>
    <w:lvl w:ilvl="5">
      <w:numFmt w:val="bullet"/>
      <w:lvlText w:val="•"/>
      <w:lvlJc w:val="left"/>
      <w:pPr>
        <w:ind w:left="5229" w:hanging="410"/>
      </w:pPr>
      <w:rPr>
        <w:rFonts w:hint="default"/>
        <w:lang w:val="bg-BG" w:eastAsia="en-US" w:bidi="ar-SA"/>
      </w:rPr>
    </w:lvl>
    <w:lvl w:ilvl="6">
      <w:numFmt w:val="bullet"/>
      <w:lvlText w:val="•"/>
      <w:lvlJc w:val="left"/>
      <w:pPr>
        <w:ind w:left="6313" w:hanging="410"/>
      </w:pPr>
      <w:rPr>
        <w:rFonts w:hint="default"/>
        <w:lang w:val="bg-BG" w:eastAsia="en-US" w:bidi="ar-SA"/>
      </w:rPr>
    </w:lvl>
    <w:lvl w:ilvl="7">
      <w:numFmt w:val="bullet"/>
      <w:lvlText w:val="•"/>
      <w:lvlJc w:val="left"/>
      <w:pPr>
        <w:ind w:left="7396" w:hanging="410"/>
      </w:pPr>
      <w:rPr>
        <w:rFonts w:hint="default"/>
        <w:lang w:val="bg-BG" w:eastAsia="en-US" w:bidi="ar-SA"/>
      </w:rPr>
    </w:lvl>
    <w:lvl w:ilvl="8">
      <w:numFmt w:val="bullet"/>
      <w:lvlText w:val="•"/>
      <w:lvlJc w:val="left"/>
      <w:pPr>
        <w:ind w:left="8479" w:hanging="410"/>
      </w:pPr>
      <w:rPr>
        <w:rFonts w:hint="default"/>
        <w:lang w:val="bg-BG" w:eastAsia="en-US" w:bidi="ar-SA"/>
      </w:rPr>
    </w:lvl>
  </w:abstractNum>
  <w:abstractNum w:abstractNumId="7">
    <w:nsid w:val="1F274AB8"/>
    <w:multiLevelType w:val="hybridMultilevel"/>
    <w:tmpl w:val="53FAF3C8"/>
    <w:lvl w:ilvl="0" w:tplc="F458647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263A3"/>
    <w:multiLevelType w:val="hybridMultilevel"/>
    <w:tmpl w:val="9628E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B9062E0"/>
    <w:multiLevelType w:val="hybridMultilevel"/>
    <w:tmpl w:val="D3F285AC"/>
    <w:lvl w:ilvl="0" w:tplc="564859A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60579"/>
    <w:multiLevelType w:val="hybridMultilevel"/>
    <w:tmpl w:val="52FCFD80"/>
    <w:lvl w:ilvl="0" w:tplc="564859A8">
      <w:start w:val="1"/>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2F1E596F"/>
    <w:multiLevelType w:val="multilevel"/>
    <w:tmpl w:val="A14421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086062"/>
    <w:multiLevelType w:val="multilevel"/>
    <w:tmpl w:val="AAB0C0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F6086B"/>
    <w:multiLevelType w:val="hybridMultilevel"/>
    <w:tmpl w:val="8E76B82C"/>
    <w:lvl w:ilvl="0" w:tplc="084A6D78">
      <w:start w:val="3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562E6E"/>
    <w:multiLevelType w:val="hybridMultilevel"/>
    <w:tmpl w:val="D006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36F2D07"/>
    <w:multiLevelType w:val="hybridMultilevel"/>
    <w:tmpl w:val="E51E2E0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4E542846"/>
    <w:multiLevelType w:val="hybridMultilevel"/>
    <w:tmpl w:val="A25E92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F3B3F11"/>
    <w:multiLevelType w:val="hybridMultilevel"/>
    <w:tmpl w:val="62D28FDA"/>
    <w:lvl w:ilvl="0" w:tplc="7E74BA3C">
      <w:start w:val="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5D94526B"/>
    <w:multiLevelType w:val="hybridMultilevel"/>
    <w:tmpl w:val="414E9BFA"/>
    <w:lvl w:ilvl="0" w:tplc="564859A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2C46FC"/>
    <w:multiLevelType w:val="hybridMultilevel"/>
    <w:tmpl w:val="EB7A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C27E20"/>
    <w:multiLevelType w:val="hybridMultilevel"/>
    <w:tmpl w:val="D79AE732"/>
    <w:lvl w:ilvl="0" w:tplc="0409000D">
      <w:start w:val="1"/>
      <w:numFmt w:val="bullet"/>
      <w:lvlText w:val=""/>
      <w:lvlJc w:val="left"/>
      <w:pPr>
        <w:ind w:left="720" w:hanging="360"/>
      </w:pPr>
      <w:rPr>
        <w:rFonts w:ascii="Wingdings" w:hAnsi="Wingdings" w:hint="default"/>
        <w:color w:val="auto"/>
        <w:sz w:val="40"/>
        <w:szCs w:val="4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6B27752"/>
    <w:multiLevelType w:val="hybridMultilevel"/>
    <w:tmpl w:val="AD7E4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3862DF"/>
    <w:multiLevelType w:val="multilevel"/>
    <w:tmpl w:val="716CC7A6"/>
    <w:lvl w:ilvl="0">
      <w:start w:val="1"/>
      <w:numFmt w:val="decimal"/>
      <w:lvlText w:val="%1."/>
      <w:lvlJc w:val="left"/>
      <w:pPr>
        <w:tabs>
          <w:tab w:val="num" w:pos="432"/>
        </w:tabs>
        <w:ind w:left="432" w:hanging="432"/>
      </w:pPr>
      <w:rPr>
        <w:i w:val="0"/>
        <w:sz w:val="24"/>
        <w:szCs w:val="24"/>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6D471C0C"/>
    <w:multiLevelType w:val="hybridMultilevel"/>
    <w:tmpl w:val="4E44D77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6E2D0F4D"/>
    <w:multiLevelType w:val="hybridMultilevel"/>
    <w:tmpl w:val="773EF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2D64EC8"/>
    <w:multiLevelType w:val="hybridMultilevel"/>
    <w:tmpl w:val="1FC2D88E"/>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6">
    <w:nsid w:val="72D8078A"/>
    <w:multiLevelType w:val="hybridMultilevel"/>
    <w:tmpl w:val="B784BBC2"/>
    <w:lvl w:ilvl="0" w:tplc="564859A8">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nsid w:val="72F324A7"/>
    <w:multiLevelType w:val="hybridMultilevel"/>
    <w:tmpl w:val="C35A0280"/>
    <w:lvl w:ilvl="0" w:tplc="04020001">
      <w:start w:val="1"/>
      <w:numFmt w:val="bullet"/>
      <w:lvlText w:val=""/>
      <w:lvlJc w:val="left"/>
      <w:pPr>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8">
    <w:nsid w:val="73FC67C6"/>
    <w:multiLevelType w:val="hybridMultilevel"/>
    <w:tmpl w:val="D3B8C90A"/>
    <w:lvl w:ilvl="0" w:tplc="0409000D">
      <w:start w:val="1"/>
      <w:numFmt w:val="bullet"/>
      <w:lvlText w:val=""/>
      <w:lvlJc w:val="left"/>
      <w:pPr>
        <w:ind w:left="720" w:hanging="360"/>
      </w:pPr>
      <w:rPr>
        <w:rFonts w:ascii="Wingdings" w:hAnsi="Wingdings" w:hint="default"/>
        <w:color w:val="auto"/>
        <w:sz w:val="40"/>
        <w:szCs w:val="4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67C3AC1"/>
    <w:multiLevelType w:val="hybridMultilevel"/>
    <w:tmpl w:val="92C8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A97868"/>
    <w:multiLevelType w:val="hybridMultilevel"/>
    <w:tmpl w:val="DAC8C9A0"/>
    <w:lvl w:ilvl="0" w:tplc="084A6D78">
      <w:start w:val="3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A13462"/>
    <w:multiLevelType w:val="hybridMultilevel"/>
    <w:tmpl w:val="DE784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E97203"/>
    <w:multiLevelType w:val="hybridMultilevel"/>
    <w:tmpl w:val="52620F1A"/>
    <w:lvl w:ilvl="0" w:tplc="99967E08">
      <w:numFmt w:val="bullet"/>
      <w:lvlText w:val="•"/>
      <w:lvlJc w:val="left"/>
      <w:pPr>
        <w:ind w:left="1965" w:hanging="315"/>
      </w:pPr>
      <w:rPr>
        <w:rFonts w:ascii="Arial" w:eastAsia="Arial" w:hAnsi="Arial" w:cs="Arial" w:hint="default"/>
        <w:w w:val="96"/>
        <w:sz w:val="24"/>
        <w:szCs w:val="24"/>
        <w:lang w:val="bg-BG" w:eastAsia="en-US" w:bidi="ar-SA"/>
      </w:rPr>
    </w:lvl>
    <w:lvl w:ilvl="1" w:tplc="5FDC0B10">
      <w:numFmt w:val="bullet"/>
      <w:lvlText w:val="•"/>
      <w:lvlJc w:val="left"/>
      <w:pPr>
        <w:ind w:left="2828" w:hanging="315"/>
      </w:pPr>
      <w:rPr>
        <w:rFonts w:hint="default"/>
        <w:lang w:val="bg-BG" w:eastAsia="en-US" w:bidi="ar-SA"/>
      </w:rPr>
    </w:lvl>
    <w:lvl w:ilvl="2" w:tplc="D954F6FA">
      <w:numFmt w:val="bullet"/>
      <w:lvlText w:val="•"/>
      <w:lvlJc w:val="left"/>
      <w:pPr>
        <w:ind w:left="3697" w:hanging="315"/>
      </w:pPr>
      <w:rPr>
        <w:rFonts w:hint="default"/>
        <w:lang w:val="bg-BG" w:eastAsia="en-US" w:bidi="ar-SA"/>
      </w:rPr>
    </w:lvl>
    <w:lvl w:ilvl="3" w:tplc="71CC146E">
      <w:numFmt w:val="bullet"/>
      <w:lvlText w:val="•"/>
      <w:lvlJc w:val="left"/>
      <w:pPr>
        <w:ind w:left="4565" w:hanging="315"/>
      </w:pPr>
      <w:rPr>
        <w:rFonts w:hint="default"/>
        <w:lang w:val="bg-BG" w:eastAsia="en-US" w:bidi="ar-SA"/>
      </w:rPr>
    </w:lvl>
    <w:lvl w:ilvl="4" w:tplc="1F14ACFE">
      <w:numFmt w:val="bullet"/>
      <w:lvlText w:val="•"/>
      <w:lvlJc w:val="left"/>
      <w:pPr>
        <w:ind w:left="5434" w:hanging="315"/>
      </w:pPr>
      <w:rPr>
        <w:rFonts w:hint="default"/>
        <w:lang w:val="bg-BG" w:eastAsia="en-US" w:bidi="ar-SA"/>
      </w:rPr>
    </w:lvl>
    <w:lvl w:ilvl="5" w:tplc="284C4944">
      <w:numFmt w:val="bullet"/>
      <w:lvlText w:val="•"/>
      <w:lvlJc w:val="left"/>
      <w:pPr>
        <w:ind w:left="6303" w:hanging="315"/>
      </w:pPr>
      <w:rPr>
        <w:rFonts w:hint="default"/>
        <w:lang w:val="bg-BG" w:eastAsia="en-US" w:bidi="ar-SA"/>
      </w:rPr>
    </w:lvl>
    <w:lvl w:ilvl="6" w:tplc="132CC940">
      <w:numFmt w:val="bullet"/>
      <w:lvlText w:val="•"/>
      <w:lvlJc w:val="left"/>
      <w:pPr>
        <w:ind w:left="7171" w:hanging="315"/>
      </w:pPr>
      <w:rPr>
        <w:rFonts w:hint="default"/>
        <w:lang w:val="bg-BG" w:eastAsia="en-US" w:bidi="ar-SA"/>
      </w:rPr>
    </w:lvl>
    <w:lvl w:ilvl="7" w:tplc="582037D6">
      <w:numFmt w:val="bullet"/>
      <w:lvlText w:val="•"/>
      <w:lvlJc w:val="left"/>
      <w:pPr>
        <w:ind w:left="8040" w:hanging="315"/>
      </w:pPr>
      <w:rPr>
        <w:rFonts w:hint="default"/>
        <w:lang w:val="bg-BG" w:eastAsia="en-US" w:bidi="ar-SA"/>
      </w:rPr>
    </w:lvl>
    <w:lvl w:ilvl="8" w:tplc="72A0CA2E">
      <w:numFmt w:val="bullet"/>
      <w:lvlText w:val="•"/>
      <w:lvlJc w:val="left"/>
      <w:pPr>
        <w:ind w:left="8909" w:hanging="315"/>
      </w:pPr>
      <w:rPr>
        <w:rFonts w:hint="default"/>
        <w:lang w:val="bg-BG" w:eastAsia="en-US" w:bidi="ar-SA"/>
      </w:rPr>
    </w:lvl>
  </w:abstractNum>
  <w:abstractNum w:abstractNumId="33">
    <w:nsid w:val="7F1C23A1"/>
    <w:multiLevelType w:val="hybridMultilevel"/>
    <w:tmpl w:val="3972397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22"/>
  </w:num>
  <w:num w:numId="2">
    <w:abstractNumId w:val="18"/>
  </w:num>
  <w:num w:numId="3">
    <w:abstractNumId w:val="26"/>
  </w:num>
  <w:num w:numId="4">
    <w:abstractNumId w:val="0"/>
  </w:num>
  <w:num w:numId="5">
    <w:abstractNumId w:val="21"/>
  </w:num>
  <w:num w:numId="6">
    <w:abstractNumId w:val="3"/>
  </w:num>
  <w:num w:numId="7">
    <w:abstractNumId w:val="10"/>
  </w:num>
  <w:num w:numId="8">
    <w:abstractNumId w:val="23"/>
  </w:num>
  <w:num w:numId="9">
    <w:abstractNumId w:val="9"/>
  </w:num>
  <w:num w:numId="10">
    <w:abstractNumId w:val="12"/>
  </w:num>
  <w:num w:numId="11">
    <w:abstractNumId w:val="11"/>
  </w:num>
  <w:num w:numId="12">
    <w:abstractNumId w:val="15"/>
  </w:num>
  <w:num w:numId="13">
    <w:abstractNumId w:val="4"/>
  </w:num>
  <w:num w:numId="14">
    <w:abstractNumId w:val="28"/>
  </w:num>
  <w:num w:numId="15">
    <w:abstractNumId w:val="16"/>
  </w:num>
  <w:num w:numId="16">
    <w:abstractNumId w:val="17"/>
  </w:num>
  <w:num w:numId="17">
    <w:abstractNumId w:val="2"/>
  </w:num>
  <w:num w:numId="18">
    <w:abstractNumId w:val="8"/>
  </w:num>
  <w:num w:numId="19">
    <w:abstractNumId w:val="6"/>
  </w:num>
  <w:num w:numId="20">
    <w:abstractNumId w:val="13"/>
  </w:num>
  <w:num w:numId="21">
    <w:abstractNumId w:val="30"/>
  </w:num>
  <w:num w:numId="22">
    <w:abstractNumId w:val="19"/>
  </w:num>
  <w:num w:numId="23">
    <w:abstractNumId w:val="32"/>
  </w:num>
  <w:num w:numId="24">
    <w:abstractNumId w:val="33"/>
  </w:num>
  <w:num w:numId="25">
    <w:abstractNumId w:val="25"/>
  </w:num>
  <w:num w:numId="26">
    <w:abstractNumId w:val="14"/>
  </w:num>
  <w:num w:numId="27">
    <w:abstractNumId w:val="29"/>
  </w:num>
  <w:num w:numId="28">
    <w:abstractNumId w:val="5"/>
  </w:num>
  <w:num w:numId="29">
    <w:abstractNumId w:val="24"/>
  </w:num>
  <w:num w:numId="30">
    <w:abstractNumId w:val="7"/>
  </w:num>
  <w:num w:numId="31">
    <w:abstractNumId w:val="31"/>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AD0"/>
    <w:rsid w:val="00000122"/>
    <w:rsid w:val="00006E8E"/>
    <w:rsid w:val="0001136C"/>
    <w:rsid w:val="00022DAE"/>
    <w:rsid w:val="00025110"/>
    <w:rsid w:val="00025A30"/>
    <w:rsid w:val="00031CA1"/>
    <w:rsid w:val="00032703"/>
    <w:rsid w:val="0003311B"/>
    <w:rsid w:val="00036A66"/>
    <w:rsid w:val="000517A5"/>
    <w:rsid w:val="00052001"/>
    <w:rsid w:val="00054B97"/>
    <w:rsid w:val="000623B5"/>
    <w:rsid w:val="00066AA6"/>
    <w:rsid w:val="000704D7"/>
    <w:rsid w:val="00075F8D"/>
    <w:rsid w:val="000774E9"/>
    <w:rsid w:val="00077551"/>
    <w:rsid w:val="000810C5"/>
    <w:rsid w:val="0008390E"/>
    <w:rsid w:val="00092E40"/>
    <w:rsid w:val="00097BCF"/>
    <w:rsid w:val="000A11F9"/>
    <w:rsid w:val="000A4335"/>
    <w:rsid w:val="000A4840"/>
    <w:rsid w:val="000A7E3A"/>
    <w:rsid w:val="000B03B5"/>
    <w:rsid w:val="000B1CEB"/>
    <w:rsid w:val="000B239F"/>
    <w:rsid w:val="000B3B3A"/>
    <w:rsid w:val="000C0C8B"/>
    <w:rsid w:val="000C0F12"/>
    <w:rsid w:val="000C12A4"/>
    <w:rsid w:val="000C12E2"/>
    <w:rsid w:val="000C2E11"/>
    <w:rsid w:val="000C3380"/>
    <w:rsid w:val="000C6583"/>
    <w:rsid w:val="000C69E8"/>
    <w:rsid w:val="000D38D5"/>
    <w:rsid w:val="000F016F"/>
    <w:rsid w:val="001002F2"/>
    <w:rsid w:val="0010307F"/>
    <w:rsid w:val="00106B12"/>
    <w:rsid w:val="00112042"/>
    <w:rsid w:val="00116235"/>
    <w:rsid w:val="001166F4"/>
    <w:rsid w:val="00123CE7"/>
    <w:rsid w:val="001269CC"/>
    <w:rsid w:val="001360FE"/>
    <w:rsid w:val="001361EE"/>
    <w:rsid w:val="00137BE5"/>
    <w:rsid w:val="001444AD"/>
    <w:rsid w:val="001446E9"/>
    <w:rsid w:val="00151EA9"/>
    <w:rsid w:val="00163F35"/>
    <w:rsid w:val="00164791"/>
    <w:rsid w:val="00173A22"/>
    <w:rsid w:val="00180338"/>
    <w:rsid w:val="00190890"/>
    <w:rsid w:val="00190C84"/>
    <w:rsid w:val="00193571"/>
    <w:rsid w:val="00195BBA"/>
    <w:rsid w:val="00195FBD"/>
    <w:rsid w:val="0019721A"/>
    <w:rsid w:val="001A00A1"/>
    <w:rsid w:val="001A4F4C"/>
    <w:rsid w:val="001A67D8"/>
    <w:rsid w:val="001A773A"/>
    <w:rsid w:val="001B1C21"/>
    <w:rsid w:val="001B52E9"/>
    <w:rsid w:val="001B7E01"/>
    <w:rsid w:val="001C271B"/>
    <w:rsid w:val="001C5F74"/>
    <w:rsid w:val="001D38EA"/>
    <w:rsid w:val="001D6D1E"/>
    <w:rsid w:val="001F5165"/>
    <w:rsid w:val="0020049F"/>
    <w:rsid w:val="002036C7"/>
    <w:rsid w:val="00205680"/>
    <w:rsid w:val="00210BA0"/>
    <w:rsid w:val="00230DB0"/>
    <w:rsid w:val="00230DEA"/>
    <w:rsid w:val="00241AC3"/>
    <w:rsid w:val="00241B8D"/>
    <w:rsid w:val="002460AC"/>
    <w:rsid w:val="002511E0"/>
    <w:rsid w:val="00254B6E"/>
    <w:rsid w:val="00260738"/>
    <w:rsid w:val="00262891"/>
    <w:rsid w:val="00263226"/>
    <w:rsid w:val="002760A0"/>
    <w:rsid w:val="00276173"/>
    <w:rsid w:val="00282DC4"/>
    <w:rsid w:val="00286568"/>
    <w:rsid w:val="002916EF"/>
    <w:rsid w:val="00292557"/>
    <w:rsid w:val="00295532"/>
    <w:rsid w:val="002A17D6"/>
    <w:rsid w:val="002A258A"/>
    <w:rsid w:val="002B3640"/>
    <w:rsid w:val="002B5738"/>
    <w:rsid w:val="002C16C6"/>
    <w:rsid w:val="002D06B3"/>
    <w:rsid w:val="002D06C1"/>
    <w:rsid w:val="002D0C73"/>
    <w:rsid w:val="002D7D65"/>
    <w:rsid w:val="002E3C3F"/>
    <w:rsid w:val="002E58D6"/>
    <w:rsid w:val="002F33BA"/>
    <w:rsid w:val="002F5B52"/>
    <w:rsid w:val="00300E43"/>
    <w:rsid w:val="003062FC"/>
    <w:rsid w:val="00313C21"/>
    <w:rsid w:val="00314748"/>
    <w:rsid w:val="00317DF8"/>
    <w:rsid w:val="003228C7"/>
    <w:rsid w:val="00326BFB"/>
    <w:rsid w:val="00326D28"/>
    <w:rsid w:val="00331153"/>
    <w:rsid w:val="003321A4"/>
    <w:rsid w:val="00332FDD"/>
    <w:rsid w:val="003356BE"/>
    <w:rsid w:val="00337B39"/>
    <w:rsid w:val="00344BF1"/>
    <w:rsid w:val="00351E37"/>
    <w:rsid w:val="00353DE1"/>
    <w:rsid w:val="003578AE"/>
    <w:rsid w:val="003639D1"/>
    <w:rsid w:val="003663E0"/>
    <w:rsid w:val="0037063C"/>
    <w:rsid w:val="003707CF"/>
    <w:rsid w:val="00374CD8"/>
    <w:rsid w:val="003841BD"/>
    <w:rsid w:val="00384BC2"/>
    <w:rsid w:val="00386923"/>
    <w:rsid w:val="0039203D"/>
    <w:rsid w:val="0039398D"/>
    <w:rsid w:val="003A14F3"/>
    <w:rsid w:val="003A2294"/>
    <w:rsid w:val="003B0C5A"/>
    <w:rsid w:val="003B4A5B"/>
    <w:rsid w:val="003C4904"/>
    <w:rsid w:val="003D2B0F"/>
    <w:rsid w:val="003D2FB8"/>
    <w:rsid w:val="003E56B1"/>
    <w:rsid w:val="003E77D8"/>
    <w:rsid w:val="003F0BEE"/>
    <w:rsid w:val="003F1BB1"/>
    <w:rsid w:val="003F3D78"/>
    <w:rsid w:val="003F4D2E"/>
    <w:rsid w:val="003F61EA"/>
    <w:rsid w:val="003F6FA3"/>
    <w:rsid w:val="00412ED6"/>
    <w:rsid w:val="00413F25"/>
    <w:rsid w:val="0041569D"/>
    <w:rsid w:val="004216F5"/>
    <w:rsid w:val="004337C6"/>
    <w:rsid w:val="004348CA"/>
    <w:rsid w:val="00434F12"/>
    <w:rsid w:val="00442494"/>
    <w:rsid w:val="0044396C"/>
    <w:rsid w:val="004443C6"/>
    <w:rsid w:val="00467C6B"/>
    <w:rsid w:val="004733D7"/>
    <w:rsid w:val="004950D9"/>
    <w:rsid w:val="004A2B27"/>
    <w:rsid w:val="004B1B08"/>
    <w:rsid w:val="004B41AC"/>
    <w:rsid w:val="004B4344"/>
    <w:rsid w:val="004B462C"/>
    <w:rsid w:val="004C0231"/>
    <w:rsid w:val="004C1391"/>
    <w:rsid w:val="004C1570"/>
    <w:rsid w:val="004C1626"/>
    <w:rsid w:val="004C77D5"/>
    <w:rsid w:val="004E709E"/>
    <w:rsid w:val="004F2495"/>
    <w:rsid w:val="004F4487"/>
    <w:rsid w:val="004F473E"/>
    <w:rsid w:val="004F61CE"/>
    <w:rsid w:val="00504291"/>
    <w:rsid w:val="00515424"/>
    <w:rsid w:val="00520EA6"/>
    <w:rsid w:val="00531CC7"/>
    <w:rsid w:val="00542C7C"/>
    <w:rsid w:val="00542E6F"/>
    <w:rsid w:val="00542E75"/>
    <w:rsid w:val="00546862"/>
    <w:rsid w:val="00547760"/>
    <w:rsid w:val="00557EE1"/>
    <w:rsid w:val="00557EEB"/>
    <w:rsid w:val="00560F7C"/>
    <w:rsid w:val="00561194"/>
    <w:rsid w:val="005617B6"/>
    <w:rsid w:val="005624BB"/>
    <w:rsid w:val="00564A9A"/>
    <w:rsid w:val="005776FD"/>
    <w:rsid w:val="0058609B"/>
    <w:rsid w:val="00586455"/>
    <w:rsid w:val="005922AE"/>
    <w:rsid w:val="00596AEA"/>
    <w:rsid w:val="005A45FE"/>
    <w:rsid w:val="005B3ADF"/>
    <w:rsid w:val="005C01F7"/>
    <w:rsid w:val="005C13E3"/>
    <w:rsid w:val="005E3266"/>
    <w:rsid w:val="005F063D"/>
    <w:rsid w:val="005F2689"/>
    <w:rsid w:val="00610987"/>
    <w:rsid w:val="00616971"/>
    <w:rsid w:val="00616FD3"/>
    <w:rsid w:val="00617730"/>
    <w:rsid w:val="006276FF"/>
    <w:rsid w:val="00635E50"/>
    <w:rsid w:val="00647A3A"/>
    <w:rsid w:val="00647C6A"/>
    <w:rsid w:val="006532A3"/>
    <w:rsid w:val="00653A60"/>
    <w:rsid w:val="0066151D"/>
    <w:rsid w:val="00663022"/>
    <w:rsid w:val="00664878"/>
    <w:rsid w:val="00666EE4"/>
    <w:rsid w:val="00672D83"/>
    <w:rsid w:val="00672DE3"/>
    <w:rsid w:val="0067537D"/>
    <w:rsid w:val="00675B4F"/>
    <w:rsid w:val="00675F37"/>
    <w:rsid w:val="00684150"/>
    <w:rsid w:val="0069021B"/>
    <w:rsid w:val="0069080F"/>
    <w:rsid w:val="00691FE1"/>
    <w:rsid w:val="006A181D"/>
    <w:rsid w:val="006A38FB"/>
    <w:rsid w:val="006B0302"/>
    <w:rsid w:val="006B17C8"/>
    <w:rsid w:val="006B2F9E"/>
    <w:rsid w:val="006B3741"/>
    <w:rsid w:val="006B534B"/>
    <w:rsid w:val="006B5710"/>
    <w:rsid w:val="006B6009"/>
    <w:rsid w:val="006C24B6"/>
    <w:rsid w:val="006C4E76"/>
    <w:rsid w:val="006D1536"/>
    <w:rsid w:val="006D1A1A"/>
    <w:rsid w:val="006D2BF0"/>
    <w:rsid w:val="006E3E44"/>
    <w:rsid w:val="006E47C2"/>
    <w:rsid w:val="006F6BE5"/>
    <w:rsid w:val="007102B3"/>
    <w:rsid w:val="00714A13"/>
    <w:rsid w:val="007153AD"/>
    <w:rsid w:val="007201B0"/>
    <w:rsid w:val="00724D43"/>
    <w:rsid w:val="00730635"/>
    <w:rsid w:val="00736FD6"/>
    <w:rsid w:val="00744231"/>
    <w:rsid w:val="0074435E"/>
    <w:rsid w:val="00747824"/>
    <w:rsid w:val="00750B89"/>
    <w:rsid w:val="0076184C"/>
    <w:rsid w:val="00764B25"/>
    <w:rsid w:val="00767EE9"/>
    <w:rsid w:val="007710A7"/>
    <w:rsid w:val="00774072"/>
    <w:rsid w:val="00780F41"/>
    <w:rsid w:val="00786DC8"/>
    <w:rsid w:val="007961B7"/>
    <w:rsid w:val="007A71BE"/>
    <w:rsid w:val="007B4143"/>
    <w:rsid w:val="007C31EF"/>
    <w:rsid w:val="007C4551"/>
    <w:rsid w:val="007D4AD0"/>
    <w:rsid w:val="007D619E"/>
    <w:rsid w:val="007E38B1"/>
    <w:rsid w:val="007E5AEA"/>
    <w:rsid w:val="00801051"/>
    <w:rsid w:val="008216A2"/>
    <w:rsid w:val="00822680"/>
    <w:rsid w:val="0082443A"/>
    <w:rsid w:val="008300FF"/>
    <w:rsid w:val="00837D55"/>
    <w:rsid w:val="0084204D"/>
    <w:rsid w:val="00846098"/>
    <w:rsid w:val="00846F41"/>
    <w:rsid w:val="00850C73"/>
    <w:rsid w:val="00851A38"/>
    <w:rsid w:val="00853AF6"/>
    <w:rsid w:val="00856949"/>
    <w:rsid w:val="00857248"/>
    <w:rsid w:val="00857510"/>
    <w:rsid w:val="0086305A"/>
    <w:rsid w:val="0086432F"/>
    <w:rsid w:val="0086493B"/>
    <w:rsid w:val="008672D8"/>
    <w:rsid w:val="008675E7"/>
    <w:rsid w:val="0087427F"/>
    <w:rsid w:val="00881091"/>
    <w:rsid w:val="0089052A"/>
    <w:rsid w:val="00895A40"/>
    <w:rsid w:val="00895C2B"/>
    <w:rsid w:val="00897054"/>
    <w:rsid w:val="008A31F0"/>
    <w:rsid w:val="008A6B4B"/>
    <w:rsid w:val="008B25E1"/>
    <w:rsid w:val="008B4FAD"/>
    <w:rsid w:val="008C0ED7"/>
    <w:rsid w:val="008C10AF"/>
    <w:rsid w:val="008C340C"/>
    <w:rsid w:val="008C3D85"/>
    <w:rsid w:val="008D288C"/>
    <w:rsid w:val="008D41BF"/>
    <w:rsid w:val="008D4521"/>
    <w:rsid w:val="008E3E65"/>
    <w:rsid w:val="008E6388"/>
    <w:rsid w:val="008F0E95"/>
    <w:rsid w:val="008F4298"/>
    <w:rsid w:val="008F65F4"/>
    <w:rsid w:val="008F6651"/>
    <w:rsid w:val="009010A8"/>
    <w:rsid w:val="00907A24"/>
    <w:rsid w:val="00907E31"/>
    <w:rsid w:val="00910949"/>
    <w:rsid w:val="00924B55"/>
    <w:rsid w:val="00934AD1"/>
    <w:rsid w:val="00935B94"/>
    <w:rsid w:val="009444CC"/>
    <w:rsid w:val="00947B70"/>
    <w:rsid w:val="00954BCD"/>
    <w:rsid w:val="00960821"/>
    <w:rsid w:val="00960D67"/>
    <w:rsid w:val="009654C2"/>
    <w:rsid w:val="00965CA6"/>
    <w:rsid w:val="00973D9C"/>
    <w:rsid w:val="00975796"/>
    <w:rsid w:val="00975D58"/>
    <w:rsid w:val="0097734F"/>
    <w:rsid w:val="00993CF9"/>
    <w:rsid w:val="009A066E"/>
    <w:rsid w:val="009A3073"/>
    <w:rsid w:val="009A44B1"/>
    <w:rsid w:val="009A6C88"/>
    <w:rsid w:val="009A7E57"/>
    <w:rsid w:val="009B09FF"/>
    <w:rsid w:val="009B2912"/>
    <w:rsid w:val="009B6980"/>
    <w:rsid w:val="009C00D5"/>
    <w:rsid w:val="009C2BFF"/>
    <w:rsid w:val="009C3060"/>
    <w:rsid w:val="009E3916"/>
    <w:rsid w:val="009E3F41"/>
    <w:rsid w:val="009E4886"/>
    <w:rsid w:val="009E7570"/>
    <w:rsid w:val="00A03B7D"/>
    <w:rsid w:val="00A10A81"/>
    <w:rsid w:val="00A20D72"/>
    <w:rsid w:val="00A27401"/>
    <w:rsid w:val="00A27876"/>
    <w:rsid w:val="00A34FFC"/>
    <w:rsid w:val="00A4198D"/>
    <w:rsid w:val="00A43AE7"/>
    <w:rsid w:val="00A43C6B"/>
    <w:rsid w:val="00A50D69"/>
    <w:rsid w:val="00A51A95"/>
    <w:rsid w:val="00A55499"/>
    <w:rsid w:val="00A656BC"/>
    <w:rsid w:val="00A71D1A"/>
    <w:rsid w:val="00A733DC"/>
    <w:rsid w:val="00A9059E"/>
    <w:rsid w:val="00A9098D"/>
    <w:rsid w:val="00AA182C"/>
    <w:rsid w:val="00AA2A80"/>
    <w:rsid w:val="00AB0E64"/>
    <w:rsid w:val="00AB5244"/>
    <w:rsid w:val="00AB55C2"/>
    <w:rsid w:val="00AC1424"/>
    <w:rsid w:val="00AC6C9E"/>
    <w:rsid w:val="00AE2757"/>
    <w:rsid w:val="00AE3D6E"/>
    <w:rsid w:val="00B020D8"/>
    <w:rsid w:val="00B04614"/>
    <w:rsid w:val="00B1128D"/>
    <w:rsid w:val="00B1210A"/>
    <w:rsid w:val="00B12640"/>
    <w:rsid w:val="00B1349C"/>
    <w:rsid w:val="00B21519"/>
    <w:rsid w:val="00B27FAD"/>
    <w:rsid w:val="00B30276"/>
    <w:rsid w:val="00B31F95"/>
    <w:rsid w:val="00B32F7A"/>
    <w:rsid w:val="00B350B3"/>
    <w:rsid w:val="00B37898"/>
    <w:rsid w:val="00B412D0"/>
    <w:rsid w:val="00B450C0"/>
    <w:rsid w:val="00B45137"/>
    <w:rsid w:val="00B4589C"/>
    <w:rsid w:val="00B547AD"/>
    <w:rsid w:val="00B55A75"/>
    <w:rsid w:val="00B5638C"/>
    <w:rsid w:val="00B61DFD"/>
    <w:rsid w:val="00B639E9"/>
    <w:rsid w:val="00B65855"/>
    <w:rsid w:val="00B7310F"/>
    <w:rsid w:val="00B81E49"/>
    <w:rsid w:val="00B8664C"/>
    <w:rsid w:val="00B9029C"/>
    <w:rsid w:val="00B91A6F"/>
    <w:rsid w:val="00BA0EC9"/>
    <w:rsid w:val="00BA62BD"/>
    <w:rsid w:val="00BB0392"/>
    <w:rsid w:val="00BB27CB"/>
    <w:rsid w:val="00BB3D30"/>
    <w:rsid w:val="00BC2215"/>
    <w:rsid w:val="00BC4C60"/>
    <w:rsid w:val="00BC7A28"/>
    <w:rsid w:val="00BD0FE9"/>
    <w:rsid w:val="00BD17EA"/>
    <w:rsid w:val="00BE61FE"/>
    <w:rsid w:val="00BE78AB"/>
    <w:rsid w:val="00BF009C"/>
    <w:rsid w:val="00BF06A8"/>
    <w:rsid w:val="00BF7D9D"/>
    <w:rsid w:val="00C02EAB"/>
    <w:rsid w:val="00C03BD4"/>
    <w:rsid w:val="00C10FD7"/>
    <w:rsid w:val="00C13627"/>
    <w:rsid w:val="00C16BF5"/>
    <w:rsid w:val="00C16F3E"/>
    <w:rsid w:val="00C1733B"/>
    <w:rsid w:val="00C21E16"/>
    <w:rsid w:val="00C225DB"/>
    <w:rsid w:val="00C243B2"/>
    <w:rsid w:val="00C256D0"/>
    <w:rsid w:val="00C33D58"/>
    <w:rsid w:val="00C44503"/>
    <w:rsid w:val="00C44651"/>
    <w:rsid w:val="00C4538C"/>
    <w:rsid w:val="00C562DA"/>
    <w:rsid w:val="00C5795E"/>
    <w:rsid w:val="00C60DA1"/>
    <w:rsid w:val="00C6186B"/>
    <w:rsid w:val="00C63CE8"/>
    <w:rsid w:val="00C672F6"/>
    <w:rsid w:val="00C77A44"/>
    <w:rsid w:val="00C80778"/>
    <w:rsid w:val="00C834CC"/>
    <w:rsid w:val="00C83B6B"/>
    <w:rsid w:val="00C87E70"/>
    <w:rsid w:val="00C908CB"/>
    <w:rsid w:val="00C956B5"/>
    <w:rsid w:val="00CB448A"/>
    <w:rsid w:val="00CD30B7"/>
    <w:rsid w:val="00CD3607"/>
    <w:rsid w:val="00CD69B1"/>
    <w:rsid w:val="00CD7549"/>
    <w:rsid w:val="00CE1352"/>
    <w:rsid w:val="00CE366B"/>
    <w:rsid w:val="00CE4137"/>
    <w:rsid w:val="00CF119B"/>
    <w:rsid w:val="00CF6655"/>
    <w:rsid w:val="00CF6A4F"/>
    <w:rsid w:val="00D002D4"/>
    <w:rsid w:val="00D0059E"/>
    <w:rsid w:val="00D05BCC"/>
    <w:rsid w:val="00D12E6F"/>
    <w:rsid w:val="00D30C39"/>
    <w:rsid w:val="00D472D9"/>
    <w:rsid w:val="00D515E2"/>
    <w:rsid w:val="00D52AD8"/>
    <w:rsid w:val="00D5478A"/>
    <w:rsid w:val="00D561C7"/>
    <w:rsid w:val="00D56D5D"/>
    <w:rsid w:val="00D6033B"/>
    <w:rsid w:val="00D62BC2"/>
    <w:rsid w:val="00D73371"/>
    <w:rsid w:val="00D77E3E"/>
    <w:rsid w:val="00D82211"/>
    <w:rsid w:val="00D846CB"/>
    <w:rsid w:val="00D92911"/>
    <w:rsid w:val="00D952DA"/>
    <w:rsid w:val="00DA49AA"/>
    <w:rsid w:val="00DB1E3C"/>
    <w:rsid w:val="00DB29B6"/>
    <w:rsid w:val="00DB3250"/>
    <w:rsid w:val="00DB4192"/>
    <w:rsid w:val="00DC0B8C"/>
    <w:rsid w:val="00DC34F9"/>
    <w:rsid w:val="00DC5355"/>
    <w:rsid w:val="00DC75B4"/>
    <w:rsid w:val="00DC7FFD"/>
    <w:rsid w:val="00DE665E"/>
    <w:rsid w:val="00DE7542"/>
    <w:rsid w:val="00DF2BDB"/>
    <w:rsid w:val="00DF3364"/>
    <w:rsid w:val="00DF3A4F"/>
    <w:rsid w:val="00DF4966"/>
    <w:rsid w:val="00DF5D44"/>
    <w:rsid w:val="00E036CC"/>
    <w:rsid w:val="00E04B71"/>
    <w:rsid w:val="00E114F4"/>
    <w:rsid w:val="00E11F7D"/>
    <w:rsid w:val="00E11FB0"/>
    <w:rsid w:val="00E23459"/>
    <w:rsid w:val="00E53EAD"/>
    <w:rsid w:val="00E57B0F"/>
    <w:rsid w:val="00E6531B"/>
    <w:rsid w:val="00E73937"/>
    <w:rsid w:val="00E76361"/>
    <w:rsid w:val="00E77763"/>
    <w:rsid w:val="00E77774"/>
    <w:rsid w:val="00E91C85"/>
    <w:rsid w:val="00E94F3C"/>
    <w:rsid w:val="00E95DC1"/>
    <w:rsid w:val="00E95F10"/>
    <w:rsid w:val="00E9642B"/>
    <w:rsid w:val="00EA10E6"/>
    <w:rsid w:val="00EA4AE1"/>
    <w:rsid w:val="00EB1A71"/>
    <w:rsid w:val="00EB5DF9"/>
    <w:rsid w:val="00EB6BCB"/>
    <w:rsid w:val="00EC1FD8"/>
    <w:rsid w:val="00EC5E14"/>
    <w:rsid w:val="00EE4A62"/>
    <w:rsid w:val="00EF3A41"/>
    <w:rsid w:val="00EF4C43"/>
    <w:rsid w:val="00EF506D"/>
    <w:rsid w:val="00F00E90"/>
    <w:rsid w:val="00F05567"/>
    <w:rsid w:val="00F0782E"/>
    <w:rsid w:val="00F12EC4"/>
    <w:rsid w:val="00F32B62"/>
    <w:rsid w:val="00F34AD9"/>
    <w:rsid w:val="00F415F4"/>
    <w:rsid w:val="00F510DF"/>
    <w:rsid w:val="00F51EC2"/>
    <w:rsid w:val="00F52722"/>
    <w:rsid w:val="00F52736"/>
    <w:rsid w:val="00F5285B"/>
    <w:rsid w:val="00F63112"/>
    <w:rsid w:val="00F6373A"/>
    <w:rsid w:val="00F740F2"/>
    <w:rsid w:val="00F85943"/>
    <w:rsid w:val="00F87EC5"/>
    <w:rsid w:val="00F917E6"/>
    <w:rsid w:val="00F95D9A"/>
    <w:rsid w:val="00F97D4C"/>
    <w:rsid w:val="00FA2ED0"/>
    <w:rsid w:val="00FA54AC"/>
    <w:rsid w:val="00FA78B3"/>
    <w:rsid w:val="00FC3679"/>
    <w:rsid w:val="00FD3AB8"/>
    <w:rsid w:val="00FD408F"/>
    <w:rsid w:val="00FD641D"/>
    <w:rsid w:val="00FF12DF"/>
    <w:rsid w:val="00FF3664"/>
    <w:rsid w:val="00FF6A34"/>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22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98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E95DC1"/>
    <w:pPr>
      <w:keepNext/>
      <w:pageBreakBefore/>
      <w:spacing w:before="360" w:after="240"/>
      <w:outlineLvl w:val="0"/>
    </w:pPr>
    <w:rPr>
      <w:rFonts w:ascii="Arial" w:hAnsi="Arial" w:cs="Arial"/>
      <w:b/>
      <w:bCs/>
      <w:kern w:val="32"/>
      <w:sz w:val="32"/>
      <w:szCs w:val="32"/>
      <w:lang w:val="bg-BG" w:eastAsia="bg-BG"/>
    </w:rPr>
  </w:style>
  <w:style w:type="paragraph" w:styleId="2">
    <w:name w:val="heading 2"/>
    <w:basedOn w:val="a"/>
    <w:next w:val="a"/>
    <w:link w:val="20"/>
    <w:uiPriority w:val="9"/>
    <w:qFormat/>
    <w:rsid w:val="00E95DC1"/>
    <w:pPr>
      <w:keepNext/>
      <w:spacing w:before="360" w:after="120"/>
      <w:outlineLvl w:val="1"/>
    </w:pPr>
    <w:rPr>
      <w:rFonts w:ascii="Arial" w:hAnsi="Arial"/>
      <w:b/>
      <w:lang w:val="bg-BG" w:eastAsia="bg-BG"/>
    </w:rPr>
  </w:style>
  <w:style w:type="paragraph" w:styleId="3">
    <w:name w:val="heading 3"/>
    <w:basedOn w:val="a"/>
    <w:next w:val="a"/>
    <w:link w:val="30"/>
    <w:uiPriority w:val="9"/>
    <w:qFormat/>
    <w:rsid w:val="00E95DC1"/>
    <w:pPr>
      <w:keepNext/>
      <w:tabs>
        <w:tab w:val="left" w:pos="851"/>
      </w:tabs>
      <w:spacing w:before="240" w:after="120"/>
      <w:jc w:val="both"/>
      <w:outlineLvl w:val="2"/>
    </w:pPr>
    <w:rPr>
      <w:b/>
      <w:lang w:val="bg-BG" w:eastAsia="bg-BG"/>
    </w:rPr>
  </w:style>
  <w:style w:type="paragraph" w:styleId="4">
    <w:name w:val="heading 4"/>
    <w:basedOn w:val="a"/>
    <w:next w:val="a"/>
    <w:link w:val="40"/>
    <w:qFormat/>
    <w:rsid w:val="00E95DC1"/>
    <w:pPr>
      <w:keepNext/>
      <w:numPr>
        <w:ilvl w:val="3"/>
        <w:numId w:val="1"/>
      </w:numPr>
      <w:spacing w:before="240" w:after="120"/>
      <w:outlineLvl w:val="3"/>
    </w:pPr>
    <w:rPr>
      <w:i/>
      <w:lang w:val="bg-BG" w:eastAsia="bg-BG"/>
    </w:rPr>
  </w:style>
  <w:style w:type="paragraph" w:styleId="5">
    <w:name w:val="heading 5"/>
    <w:basedOn w:val="a"/>
    <w:next w:val="a"/>
    <w:link w:val="50"/>
    <w:qFormat/>
    <w:rsid w:val="00E95DC1"/>
    <w:pPr>
      <w:numPr>
        <w:ilvl w:val="4"/>
        <w:numId w:val="1"/>
      </w:numPr>
      <w:spacing w:before="240" w:after="60"/>
      <w:outlineLvl w:val="4"/>
    </w:pPr>
    <w:rPr>
      <w:b/>
      <w:bCs/>
      <w:i/>
      <w:iCs/>
      <w:sz w:val="26"/>
      <w:szCs w:val="26"/>
      <w:lang w:val="bg-BG" w:eastAsia="bg-BG"/>
    </w:rPr>
  </w:style>
  <w:style w:type="paragraph" w:styleId="6">
    <w:name w:val="heading 6"/>
    <w:basedOn w:val="a"/>
    <w:next w:val="a"/>
    <w:link w:val="60"/>
    <w:qFormat/>
    <w:rsid w:val="00E95DC1"/>
    <w:pPr>
      <w:numPr>
        <w:ilvl w:val="5"/>
        <w:numId w:val="1"/>
      </w:numPr>
      <w:spacing w:before="240" w:after="60"/>
      <w:outlineLvl w:val="5"/>
    </w:pPr>
    <w:rPr>
      <w:b/>
      <w:bCs/>
      <w:lang w:val="bg-BG" w:eastAsia="bg-BG"/>
    </w:rPr>
  </w:style>
  <w:style w:type="paragraph" w:styleId="7">
    <w:name w:val="heading 7"/>
    <w:basedOn w:val="a"/>
    <w:next w:val="a"/>
    <w:link w:val="70"/>
    <w:qFormat/>
    <w:rsid w:val="00E95DC1"/>
    <w:pPr>
      <w:numPr>
        <w:ilvl w:val="6"/>
        <w:numId w:val="1"/>
      </w:numPr>
      <w:spacing w:before="240" w:after="60"/>
      <w:outlineLvl w:val="6"/>
    </w:pPr>
    <w:rPr>
      <w:rFonts w:ascii="Arial" w:hAnsi="Arial"/>
      <w:sz w:val="20"/>
      <w:lang w:val="bg-BG" w:eastAsia="bg-BG"/>
    </w:rPr>
  </w:style>
  <w:style w:type="paragraph" w:styleId="8">
    <w:name w:val="heading 8"/>
    <w:basedOn w:val="a"/>
    <w:next w:val="a"/>
    <w:link w:val="80"/>
    <w:qFormat/>
    <w:rsid w:val="00E95DC1"/>
    <w:pPr>
      <w:keepNext/>
      <w:numPr>
        <w:ilvl w:val="7"/>
        <w:numId w:val="1"/>
      </w:numPr>
      <w:spacing w:line="360" w:lineRule="auto"/>
      <w:jc w:val="both"/>
      <w:outlineLvl w:val="7"/>
    </w:pPr>
    <w:rPr>
      <w:b/>
      <w:bCs/>
      <w:sz w:val="26"/>
      <w:szCs w:val="26"/>
      <w:lang w:val="bg-BG"/>
    </w:rPr>
  </w:style>
  <w:style w:type="paragraph" w:styleId="9">
    <w:name w:val="heading 9"/>
    <w:basedOn w:val="a"/>
    <w:next w:val="a"/>
    <w:link w:val="90"/>
    <w:qFormat/>
    <w:rsid w:val="00E95DC1"/>
    <w:pPr>
      <w:numPr>
        <w:ilvl w:val="8"/>
        <w:numId w:val="1"/>
      </w:numPr>
      <w:spacing w:before="240" w:after="60"/>
      <w:outlineLvl w:val="8"/>
    </w:pPr>
    <w:rPr>
      <w:rFonts w:ascii="Arial" w:hAnsi="Arial"/>
      <w:b/>
      <w:i/>
      <w:sz w:val="18"/>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body 2,List Paragraph11,Citation List,bei normal,List Paragraph2,En tête 1,Bullet Points,Liste Paragraf,List Paragraph in table,Akapit z listą,Akapit z listą BS,Bullet1,List para,Bullet EY,Sàraðo pastraipa"/>
    <w:basedOn w:val="a"/>
    <w:link w:val="a4"/>
    <w:uiPriority w:val="34"/>
    <w:qFormat/>
    <w:rsid w:val="007D4AD0"/>
    <w:pPr>
      <w:ind w:left="720"/>
      <w:contextualSpacing/>
    </w:pPr>
  </w:style>
  <w:style w:type="table" w:styleId="a5">
    <w:name w:val="Table Grid"/>
    <w:basedOn w:val="a1"/>
    <w:uiPriority w:val="59"/>
    <w:rsid w:val="006276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1C5F74"/>
    <w:rPr>
      <w:color w:val="0563C1" w:themeColor="hyperlink"/>
      <w:u w:val="single"/>
    </w:rPr>
  </w:style>
  <w:style w:type="paragraph" w:styleId="21">
    <w:name w:val="Body Text 2"/>
    <w:basedOn w:val="a"/>
    <w:link w:val="22"/>
    <w:rsid w:val="001C5F74"/>
    <w:pPr>
      <w:spacing w:after="120"/>
      <w:jc w:val="both"/>
    </w:pPr>
    <w:rPr>
      <w:lang w:val="bg-BG" w:eastAsia="bg-BG"/>
    </w:rPr>
  </w:style>
  <w:style w:type="character" w:customStyle="1" w:styleId="22">
    <w:name w:val="Основен текст 2 Знак"/>
    <w:basedOn w:val="a0"/>
    <w:link w:val="21"/>
    <w:rsid w:val="001C5F74"/>
    <w:rPr>
      <w:rFonts w:ascii="Times New Roman" w:eastAsia="Times New Roman" w:hAnsi="Times New Roman" w:cs="Times New Roman"/>
      <w:sz w:val="24"/>
      <w:szCs w:val="24"/>
      <w:lang w:val="bg-BG" w:eastAsia="bg-BG"/>
    </w:rPr>
  </w:style>
  <w:style w:type="character" w:customStyle="1" w:styleId="10">
    <w:name w:val="Заглавие 1 Знак"/>
    <w:basedOn w:val="a0"/>
    <w:link w:val="1"/>
    <w:uiPriority w:val="9"/>
    <w:rsid w:val="00E95DC1"/>
    <w:rPr>
      <w:rFonts w:ascii="Arial" w:eastAsia="Times New Roman" w:hAnsi="Arial" w:cs="Arial"/>
      <w:b/>
      <w:bCs/>
      <w:kern w:val="32"/>
      <w:sz w:val="32"/>
      <w:szCs w:val="32"/>
      <w:lang w:val="bg-BG" w:eastAsia="bg-BG"/>
    </w:rPr>
  </w:style>
  <w:style w:type="character" w:customStyle="1" w:styleId="20">
    <w:name w:val="Заглавие 2 Знак"/>
    <w:basedOn w:val="a0"/>
    <w:link w:val="2"/>
    <w:uiPriority w:val="9"/>
    <w:rsid w:val="00E95DC1"/>
    <w:rPr>
      <w:rFonts w:ascii="Arial" w:eastAsia="Times New Roman" w:hAnsi="Arial" w:cs="Times New Roman"/>
      <w:b/>
      <w:sz w:val="24"/>
      <w:szCs w:val="24"/>
      <w:lang w:val="bg-BG" w:eastAsia="bg-BG"/>
    </w:rPr>
  </w:style>
  <w:style w:type="character" w:customStyle="1" w:styleId="30">
    <w:name w:val="Заглавие 3 Знак"/>
    <w:basedOn w:val="a0"/>
    <w:link w:val="3"/>
    <w:uiPriority w:val="9"/>
    <w:rsid w:val="00E95DC1"/>
    <w:rPr>
      <w:rFonts w:ascii="Times New Roman" w:eastAsia="Times New Roman" w:hAnsi="Times New Roman" w:cs="Times New Roman"/>
      <w:b/>
      <w:sz w:val="24"/>
      <w:szCs w:val="24"/>
      <w:lang w:val="bg-BG" w:eastAsia="bg-BG"/>
    </w:rPr>
  </w:style>
  <w:style w:type="character" w:customStyle="1" w:styleId="40">
    <w:name w:val="Заглавие 4 Знак"/>
    <w:basedOn w:val="a0"/>
    <w:link w:val="4"/>
    <w:rsid w:val="00E95DC1"/>
    <w:rPr>
      <w:rFonts w:ascii="Times New Roman" w:eastAsia="Times New Roman" w:hAnsi="Times New Roman" w:cs="Times New Roman"/>
      <w:i/>
      <w:sz w:val="24"/>
      <w:szCs w:val="24"/>
      <w:lang w:val="bg-BG" w:eastAsia="bg-BG"/>
    </w:rPr>
  </w:style>
  <w:style w:type="character" w:customStyle="1" w:styleId="50">
    <w:name w:val="Заглавие 5 Знак"/>
    <w:basedOn w:val="a0"/>
    <w:link w:val="5"/>
    <w:rsid w:val="00E95DC1"/>
    <w:rPr>
      <w:rFonts w:ascii="Times New Roman" w:eastAsia="Times New Roman" w:hAnsi="Times New Roman" w:cs="Times New Roman"/>
      <w:b/>
      <w:bCs/>
      <w:i/>
      <w:iCs/>
      <w:sz w:val="26"/>
      <w:szCs w:val="26"/>
      <w:lang w:val="bg-BG" w:eastAsia="bg-BG"/>
    </w:rPr>
  </w:style>
  <w:style w:type="character" w:customStyle="1" w:styleId="60">
    <w:name w:val="Заглавие 6 Знак"/>
    <w:basedOn w:val="a0"/>
    <w:link w:val="6"/>
    <w:rsid w:val="00E95DC1"/>
    <w:rPr>
      <w:rFonts w:ascii="Times New Roman" w:eastAsia="Times New Roman" w:hAnsi="Times New Roman" w:cs="Times New Roman"/>
      <w:b/>
      <w:bCs/>
      <w:lang w:val="bg-BG" w:eastAsia="bg-BG"/>
    </w:rPr>
  </w:style>
  <w:style w:type="character" w:customStyle="1" w:styleId="70">
    <w:name w:val="Заглавие 7 Знак"/>
    <w:basedOn w:val="a0"/>
    <w:link w:val="7"/>
    <w:rsid w:val="00E95DC1"/>
    <w:rPr>
      <w:rFonts w:ascii="Arial" w:eastAsia="Times New Roman" w:hAnsi="Arial" w:cs="Times New Roman"/>
      <w:sz w:val="20"/>
      <w:szCs w:val="24"/>
      <w:lang w:val="bg-BG" w:eastAsia="bg-BG"/>
    </w:rPr>
  </w:style>
  <w:style w:type="character" w:customStyle="1" w:styleId="80">
    <w:name w:val="Заглавие 8 Знак"/>
    <w:basedOn w:val="a0"/>
    <w:link w:val="8"/>
    <w:rsid w:val="00E95DC1"/>
    <w:rPr>
      <w:rFonts w:ascii="Times New Roman" w:eastAsia="Times New Roman" w:hAnsi="Times New Roman" w:cs="Times New Roman"/>
      <w:b/>
      <w:bCs/>
      <w:sz w:val="26"/>
      <w:szCs w:val="26"/>
      <w:lang w:val="bg-BG"/>
    </w:rPr>
  </w:style>
  <w:style w:type="character" w:customStyle="1" w:styleId="90">
    <w:name w:val="Заглавие 9 Знак"/>
    <w:basedOn w:val="a0"/>
    <w:link w:val="9"/>
    <w:rsid w:val="00E95DC1"/>
    <w:rPr>
      <w:rFonts w:ascii="Arial" w:eastAsia="Times New Roman" w:hAnsi="Arial" w:cs="Times New Roman"/>
      <w:b/>
      <w:i/>
      <w:sz w:val="18"/>
      <w:szCs w:val="24"/>
      <w:lang w:val="bg-BG" w:eastAsia="bg-BG"/>
    </w:rPr>
  </w:style>
  <w:style w:type="paragraph" w:customStyle="1" w:styleId="BodyText1">
    <w:name w:val="Body Text1"/>
    <w:basedOn w:val="a"/>
    <w:rsid w:val="00E95DC1"/>
    <w:pPr>
      <w:ind w:firstLine="709"/>
      <w:jc w:val="both"/>
    </w:pPr>
    <w:rPr>
      <w:lang w:val="bg-BG" w:eastAsia="bg-BG"/>
    </w:rPr>
  </w:style>
  <w:style w:type="character" w:customStyle="1" w:styleId="Heading3">
    <w:name w:val="Heading #3_"/>
    <w:basedOn w:val="a0"/>
    <w:rsid w:val="006B0302"/>
    <w:rPr>
      <w:rFonts w:ascii="Times New Roman" w:eastAsia="Times New Roman" w:hAnsi="Times New Roman" w:cs="Times New Roman"/>
      <w:b/>
      <w:bCs/>
      <w:i w:val="0"/>
      <w:iCs w:val="0"/>
      <w:smallCaps w:val="0"/>
      <w:strike w:val="0"/>
      <w:u w:val="none"/>
    </w:rPr>
  </w:style>
  <w:style w:type="character" w:customStyle="1" w:styleId="Heading30">
    <w:name w:val="Heading #3"/>
    <w:basedOn w:val="Heading3"/>
    <w:rsid w:val="006B0302"/>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Bodytext2">
    <w:name w:val="Body text (2)"/>
    <w:basedOn w:val="a0"/>
    <w:rsid w:val="004337C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paragraph" w:customStyle="1" w:styleId="Default">
    <w:name w:val="Default"/>
    <w:rsid w:val="006A38FB"/>
    <w:pPr>
      <w:autoSpaceDE w:val="0"/>
      <w:autoSpaceDN w:val="0"/>
      <w:adjustRightInd w:val="0"/>
      <w:spacing w:after="0" w:line="240" w:lineRule="auto"/>
    </w:pPr>
    <w:rPr>
      <w:rFonts w:ascii="Times New Roman" w:hAnsi="Times New Roman" w:cs="Times New Roman"/>
      <w:color w:val="000000"/>
      <w:sz w:val="24"/>
      <w:szCs w:val="24"/>
      <w:lang w:val="bg-BG"/>
    </w:rPr>
  </w:style>
  <w:style w:type="paragraph" w:customStyle="1" w:styleId="Bodytext3">
    <w:name w:val="Body text (3)"/>
    <w:basedOn w:val="a"/>
    <w:link w:val="Bodytext30"/>
    <w:rsid w:val="001B52E9"/>
    <w:pPr>
      <w:widowControl w:val="0"/>
      <w:shd w:val="clear" w:color="auto" w:fill="FFFFFF"/>
      <w:spacing w:after="1020" w:line="0" w:lineRule="atLeast"/>
      <w:jc w:val="center"/>
    </w:pPr>
    <w:rPr>
      <w:b/>
      <w:bCs/>
      <w:sz w:val="40"/>
      <w:szCs w:val="40"/>
    </w:rPr>
  </w:style>
  <w:style w:type="character" w:customStyle="1" w:styleId="Bodytext30">
    <w:name w:val="Body text (3)_"/>
    <w:basedOn w:val="a0"/>
    <w:link w:val="Bodytext3"/>
    <w:rsid w:val="001B52E9"/>
    <w:rPr>
      <w:rFonts w:ascii="Times New Roman" w:eastAsia="Times New Roman" w:hAnsi="Times New Roman" w:cs="Times New Roman"/>
      <w:b/>
      <w:bCs/>
      <w:sz w:val="40"/>
      <w:szCs w:val="40"/>
      <w:shd w:val="clear" w:color="auto" w:fill="FFFFFF"/>
    </w:rPr>
  </w:style>
  <w:style w:type="paragraph" w:styleId="a7">
    <w:name w:val="TOC Heading"/>
    <w:basedOn w:val="1"/>
    <w:next w:val="a"/>
    <w:uiPriority w:val="39"/>
    <w:unhideWhenUsed/>
    <w:qFormat/>
    <w:rsid w:val="00317DF8"/>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kern w:val="0"/>
      <w:lang w:val="en-US" w:eastAsia="en-US"/>
    </w:rPr>
  </w:style>
  <w:style w:type="paragraph" w:styleId="11">
    <w:name w:val="toc 1"/>
    <w:basedOn w:val="a"/>
    <w:next w:val="a"/>
    <w:autoRedefine/>
    <w:uiPriority w:val="39"/>
    <w:unhideWhenUsed/>
    <w:rsid w:val="00317DF8"/>
    <w:pPr>
      <w:spacing w:after="100"/>
    </w:pPr>
  </w:style>
  <w:style w:type="paragraph" w:styleId="23">
    <w:name w:val="toc 2"/>
    <w:basedOn w:val="a"/>
    <w:next w:val="a"/>
    <w:autoRedefine/>
    <w:uiPriority w:val="39"/>
    <w:unhideWhenUsed/>
    <w:rsid w:val="00317DF8"/>
    <w:pPr>
      <w:spacing w:after="100"/>
      <w:ind w:left="220"/>
    </w:pPr>
  </w:style>
  <w:style w:type="paragraph" w:styleId="a8">
    <w:name w:val="caption"/>
    <w:basedOn w:val="a"/>
    <w:next w:val="a"/>
    <w:uiPriority w:val="35"/>
    <w:unhideWhenUsed/>
    <w:qFormat/>
    <w:rsid w:val="003E56B1"/>
    <w:pPr>
      <w:spacing w:after="200"/>
    </w:pPr>
    <w:rPr>
      <w:i/>
      <w:iCs/>
      <w:color w:val="44546A" w:themeColor="text2"/>
      <w:sz w:val="18"/>
      <w:szCs w:val="18"/>
    </w:rPr>
  </w:style>
  <w:style w:type="paragraph" w:styleId="a9">
    <w:name w:val="Normal (Web)"/>
    <w:basedOn w:val="a"/>
    <w:uiPriority w:val="99"/>
    <w:unhideWhenUsed/>
    <w:rsid w:val="00BA62BD"/>
  </w:style>
  <w:style w:type="paragraph" w:styleId="31">
    <w:name w:val="toc 3"/>
    <w:basedOn w:val="a"/>
    <w:next w:val="a"/>
    <w:autoRedefine/>
    <w:uiPriority w:val="39"/>
    <w:unhideWhenUsed/>
    <w:rsid w:val="008D41BF"/>
    <w:pPr>
      <w:spacing w:after="100"/>
      <w:ind w:left="440"/>
    </w:pPr>
  </w:style>
  <w:style w:type="table" w:customStyle="1" w:styleId="TableGrid1">
    <w:name w:val="Table Grid1"/>
    <w:basedOn w:val="a1"/>
    <w:next w:val="a5"/>
    <w:uiPriority w:val="59"/>
    <w:rsid w:val="00EA1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C908CB"/>
    <w:pPr>
      <w:tabs>
        <w:tab w:val="center" w:pos="4703"/>
        <w:tab w:val="right" w:pos="9406"/>
      </w:tabs>
    </w:pPr>
  </w:style>
  <w:style w:type="character" w:customStyle="1" w:styleId="ab">
    <w:name w:val="Горен колонтитул Знак"/>
    <w:basedOn w:val="a0"/>
    <w:link w:val="aa"/>
    <w:uiPriority w:val="99"/>
    <w:rsid w:val="00C908CB"/>
  </w:style>
  <w:style w:type="paragraph" w:styleId="ac">
    <w:name w:val="footer"/>
    <w:basedOn w:val="a"/>
    <w:link w:val="ad"/>
    <w:uiPriority w:val="99"/>
    <w:unhideWhenUsed/>
    <w:rsid w:val="00C908CB"/>
    <w:pPr>
      <w:tabs>
        <w:tab w:val="center" w:pos="4703"/>
        <w:tab w:val="right" w:pos="9406"/>
      </w:tabs>
    </w:pPr>
  </w:style>
  <w:style w:type="character" w:customStyle="1" w:styleId="ad">
    <w:name w:val="Долен колонтитул Знак"/>
    <w:basedOn w:val="a0"/>
    <w:link w:val="ac"/>
    <w:uiPriority w:val="99"/>
    <w:rsid w:val="00C908CB"/>
  </w:style>
  <w:style w:type="paragraph" w:styleId="ae">
    <w:name w:val="Balloon Text"/>
    <w:basedOn w:val="a"/>
    <w:link w:val="af"/>
    <w:uiPriority w:val="99"/>
    <w:semiHidden/>
    <w:unhideWhenUsed/>
    <w:rsid w:val="007A71BE"/>
    <w:rPr>
      <w:rFonts w:ascii="Segoe UI" w:hAnsi="Segoe UI" w:cs="Segoe UI"/>
      <w:sz w:val="18"/>
      <w:szCs w:val="18"/>
    </w:rPr>
  </w:style>
  <w:style w:type="character" w:customStyle="1" w:styleId="af">
    <w:name w:val="Изнесен текст Знак"/>
    <w:basedOn w:val="a0"/>
    <w:link w:val="ae"/>
    <w:uiPriority w:val="99"/>
    <w:semiHidden/>
    <w:rsid w:val="007A71BE"/>
    <w:rPr>
      <w:rFonts w:ascii="Segoe UI" w:hAnsi="Segoe UI" w:cs="Segoe UI"/>
      <w:sz w:val="18"/>
      <w:szCs w:val="18"/>
    </w:rPr>
  </w:style>
  <w:style w:type="table" w:customStyle="1" w:styleId="TableGrid2">
    <w:name w:val="Table Grid2"/>
    <w:basedOn w:val="a1"/>
    <w:next w:val="a5"/>
    <w:uiPriority w:val="59"/>
    <w:rsid w:val="00564A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Списък на абзаци Знак"/>
    <w:aliases w:val="ПАРАГРАФ Знак,???????? Знак,body 2 Знак,List Paragraph11 Знак,Citation List Знак,bei normal Знак,List Paragraph2 Знак,En tête 1 Знак,Bullet Points Знак,Liste Paragraf Знак,List Paragraph in table Знак,Akapit z listą Знак"/>
    <w:link w:val="a3"/>
    <w:rsid w:val="00DE665E"/>
  </w:style>
  <w:style w:type="paragraph" w:styleId="af0">
    <w:name w:val="Body Text"/>
    <w:basedOn w:val="a"/>
    <w:link w:val="af1"/>
    <w:uiPriority w:val="99"/>
    <w:semiHidden/>
    <w:unhideWhenUsed/>
    <w:rsid w:val="00BD0FE9"/>
    <w:pPr>
      <w:spacing w:after="120"/>
    </w:pPr>
  </w:style>
  <w:style w:type="character" w:customStyle="1" w:styleId="af1">
    <w:name w:val="Основен текст Знак"/>
    <w:basedOn w:val="a0"/>
    <w:link w:val="af0"/>
    <w:uiPriority w:val="99"/>
    <w:semiHidden/>
    <w:rsid w:val="00BD0FE9"/>
  </w:style>
  <w:style w:type="character" w:customStyle="1" w:styleId="Bodytext20">
    <w:name w:val="Body text (2)_"/>
    <w:basedOn w:val="a0"/>
    <w:rsid w:val="0008390E"/>
    <w:rPr>
      <w:rFonts w:ascii="Times New Roman" w:eastAsia="Times New Roman" w:hAnsi="Times New Roman" w:cs="Times New Roman"/>
      <w:shd w:val="clear" w:color="auto" w:fill="FFFFFF"/>
    </w:rPr>
  </w:style>
  <w:style w:type="character" w:customStyle="1" w:styleId="Bodytext24">
    <w:name w:val="Body text (24)_"/>
    <w:basedOn w:val="a0"/>
    <w:link w:val="Bodytext240"/>
    <w:rsid w:val="00856949"/>
    <w:rPr>
      <w:rFonts w:ascii="Times New Roman" w:eastAsia="Times New Roman" w:hAnsi="Times New Roman" w:cs="Times New Roman"/>
      <w:sz w:val="23"/>
      <w:szCs w:val="23"/>
      <w:shd w:val="clear" w:color="auto" w:fill="FFFFFF"/>
    </w:rPr>
  </w:style>
  <w:style w:type="paragraph" w:customStyle="1" w:styleId="Bodytext240">
    <w:name w:val="Body text (24)"/>
    <w:basedOn w:val="a"/>
    <w:link w:val="Bodytext24"/>
    <w:rsid w:val="00856949"/>
    <w:pPr>
      <w:widowControl w:val="0"/>
      <w:shd w:val="clear" w:color="auto" w:fill="FFFFFF"/>
      <w:spacing w:line="274" w:lineRule="exact"/>
      <w:ind w:hanging="340"/>
      <w:jc w:val="both"/>
    </w:pPr>
    <w:rPr>
      <w:sz w:val="23"/>
      <w:szCs w:val="23"/>
    </w:rPr>
  </w:style>
  <w:style w:type="paragraph" w:customStyle="1" w:styleId="af2">
    <w:name w:val="Знак"/>
    <w:basedOn w:val="a"/>
    <w:semiHidden/>
    <w:rsid w:val="001269CC"/>
    <w:pPr>
      <w:widowControl w:val="0"/>
      <w:tabs>
        <w:tab w:val="left" w:pos="709"/>
      </w:tabs>
      <w:adjustRightInd w:val="0"/>
      <w:spacing w:line="360" w:lineRule="atLeast"/>
      <w:jc w:val="both"/>
    </w:pPr>
    <w:rPr>
      <w:rFonts w:ascii="Futura Bk" w:hAnsi="Futura Bk"/>
      <w:noProof/>
      <w:sz w:val="20"/>
      <w:szCs w:val="20"/>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98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E95DC1"/>
    <w:pPr>
      <w:keepNext/>
      <w:pageBreakBefore/>
      <w:spacing w:before="360" w:after="240"/>
      <w:outlineLvl w:val="0"/>
    </w:pPr>
    <w:rPr>
      <w:rFonts w:ascii="Arial" w:hAnsi="Arial" w:cs="Arial"/>
      <w:b/>
      <w:bCs/>
      <w:kern w:val="32"/>
      <w:sz w:val="32"/>
      <w:szCs w:val="32"/>
      <w:lang w:val="bg-BG" w:eastAsia="bg-BG"/>
    </w:rPr>
  </w:style>
  <w:style w:type="paragraph" w:styleId="2">
    <w:name w:val="heading 2"/>
    <w:basedOn w:val="a"/>
    <w:next w:val="a"/>
    <w:link w:val="20"/>
    <w:uiPriority w:val="9"/>
    <w:qFormat/>
    <w:rsid w:val="00E95DC1"/>
    <w:pPr>
      <w:keepNext/>
      <w:spacing w:before="360" w:after="120"/>
      <w:outlineLvl w:val="1"/>
    </w:pPr>
    <w:rPr>
      <w:rFonts w:ascii="Arial" w:hAnsi="Arial"/>
      <w:b/>
      <w:lang w:val="bg-BG" w:eastAsia="bg-BG"/>
    </w:rPr>
  </w:style>
  <w:style w:type="paragraph" w:styleId="3">
    <w:name w:val="heading 3"/>
    <w:basedOn w:val="a"/>
    <w:next w:val="a"/>
    <w:link w:val="30"/>
    <w:uiPriority w:val="9"/>
    <w:qFormat/>
    <w:rsid w:val="00E95DC1"/>
    <w:pPr>
      <w:keepNext/>
      <w:tabs>
        <w:tab w:val="left" w:pos="851"/>
      </w:tabs>
      <w:spacing w:before="240" w:after="120"/>
      <w:jc w:val="both"/>
      <w:outlineLvl w:val="2"/>
    </w:pPr>
    <w:rPr>
      <w:b/>
      <w:lang w:val="bg-BG" w:eastAsia="bg-BG"/>
    </w:rPr>
  </w:style>
  <w:style w:type="paragraph" w:styleId="4">
    <w:name w:val="heading 4"/>
    <w:basedOn w:val="a"/>
    <w:next w:val="a"/>
    <w:link w:val="40"/>
    <w:qFormat/>
    <w:rsid w:val="00E95DC1"/>
    <w:pPr>
      <w:keepNext/>
      <w:numPr>
        <w:ilvl w:val="3"/>
        <w:numId w:val="1"/>
      </w:numPr>
      <w:spacing w:before="240" w:after="120"/>
      <w:outlineLvl w:val="3"/>
    </w:pPr>
    <w:rPr>
      <w:i/>
      <w:lang w:val="bg-BG" w:eastAsia="bg-BG"/>
    </w:rPr>
  </w:style>
  <w:style w:type="paragraph" w:styleId="5">
    <w:name w:val="heading 5"/>
    <w:basedOn w:val="a"/>
    <w:next w:val="a"/>
    <w:link w:val="50"/>
    <w:qFormat/>
    <w:rsid w:val="00E95DC1"/>
    <w:pPr>
      <w:numPr>
        <w:ilvl w:val="4"/>
        <w:numId w:val="1"/>
      </w:numPr>
      <w:spacing w:before="240" w:after="60"/>
      <w:outlineLvl w:val="4"/>
    </w:pPr>
    <w:rPr>
      <w:b/>
      <w:bCs/>
      <w:i/>
      <w:iCs/>
      <w:sz w:val="26"/>
      <w:szCs w:val="26"/>
      <w:lang w:val="bg-BG" w:eastAsia="bg-BG"/>
    </w:rPr>
  </w:style>
  <w:style w:type="paragraph" w:styleId="6">
    <w:name w:val="heading 6"/>
    <w:basedOn w:val="a"/>
    <w:next w:val="a"/>
    <w:link w:val="60"/>
    <w:qFormat/>
    <w:rsid w:val="00E95DC1"/>
    <w:pPr>
      <w:numPr>
        <w:ilvl w:val="5"/>
        <w:numId w:val="1"/>
      </w:numPr>
      <w:spacing w:before="240" w:after="60"/>
      <w:outlineLvl w:val="5"/>
    </w:pPr>
    <w:rPr>
      <w:b/>
      <w:bCs/>
      <w:lang w:val="bg-BG" w:eastAsia="bg-BG"/>
    </w:rPr>
  </w:style>
  <w:style w:type="paragraph" w:styleId="7">
    <w:name w:val="heading 7"/>
    <w:basedOn w:val="a"/>
    <w:next w:val="a"/>
    <w:link w:val="70"/>
    <w:qFormat/>
    <w:rsid w:val="00E95DC1"/>
    <w:pPr>
      <w:numPr>
        <w:ilvl w:val="6"/>
        <w:numId w:val="1"/>
      </w:numPr>
      <w:spacing w:before="240" w:after="60"/>
      <w:outlineLvl w:val="6"/>
    </w:pPr>
    <w:rPr>
      <w:rFonts w:ascii="Arial" w:hAnsi="Arial"/>
      <w:sz w:val="20"/>
      <w:lang w:val="bg-BG" w:eastAsia="bg-BG"/>
    </w:rPr>
  </w:style>
  <w:style w:type="paragraph" w:styleId="8">
    <w:name w:val="heading 8"/>
    <w:basedOn w:val="a"/>
    <w:next w:val="a"/>
    <w:link w:val="80"/>
    <w:qFormat/>
    <w:rsid w:val="00E95DC1"/>
    <w:pPr>
      <w:keepNext/>
      <w:numPr>
        <w:ilvl w:val="7"/>
        <w:numId w:val="1"/>
      </w:numPr>
      <w:spacing w:line="360" w:lineRule="auto"/>
      <w:jc w:val="both"/>
      <w:outlineLvl w:val="7"/>
    </w:pPr>
    <w:rPr>
      <w:b/>
      <w:bCs/>
      <w:sz w:val="26"/>
      <w:szCs w:val="26"/>
      <w:lang w:val="bg-BG"/>
    </w:rPr>
  </w:style>
  <w:style w:type="paragraph" w:styleId="9">
    <w:name w:val="heading 9"/>
    <w:basedOn w:val="a"/>
    <w:next w:val="a"/>
    <w:link w:val="90"/>
    <w:qFormat/>
    <w:rsid w:val="00E95DC1"/>
    <w:pPr>
      <w:numPr>
        <w:ilvl w:val="8"/>
        <w:numId w:val="1"/>
      </w:numPr>
      <w:spacing w:before="240" w:after="60"/>
      <w:outlineLvl w:val="8"/>
    </w:pPr>
    <w:rPr>
      <w:rFonts w:ascii="Arial" w:hAnsi="Arial"/>
      <w:b/>
      <w:i/>
      <w:sz w:val="18"/>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body 2,List Paragraph11,Citation List,bei normal,List Paragraph2,En tête 1,Bullet Points,Liste Paragraf,List Paragraph in table,Akapit z listą,Akapit z listą BS,Bullet1,List para,Bullet EY,Sàraðo pastraipa"/>
    <w:basedOn w:val="a"/>
    <w:link w:val="a4"/>
    <w:uiPriority w:val="34"/>
    <w:qFormat/>
    <w:rsid w:val="007D4AD0"/>
    <w:pPr>
      <w:ind w:left="720"/>
      <w:contextualSpacing/>
    </w:pPr>
  </w:style>
  <w:style w:type="table" w:styleId="a5">
    <w:name w:val="Table Grid"/>
    <w:basedOn w:val="a1"/>
    <w:uiPriority w:val="59"/>
    <w:rsid w:val="006276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1C5F74"/>
    <w:rPr>
      <w:color w:val="0563C1" w:themeColor="hyperlink"/>
      <w:u w:val="single"/>
    </w:rPr>
  </w:style>
  <w:style w:type="paragraph" w:styleId="21">
    <w:name w:val="Body Text 2"/>
    <w:basedOn w:val="a"/>
    <w:link w:val="22"/>
    <w:rsid w:val="001C5F74"/>
    <w:pPr>
      <w:spacing w:after="120"/>
      <w:jc w:val="both"/>
    </w:pPr>
    <w:rPr>
      <w:lang w:val="bg-BG" w:eastAsia="bg-BG"/>
    </w:rPr>
  </w:style>
  <w:style w:type="character" w:customStyle="1" w:styleId="22">
    <w:name w:val="Основен текст 2 Знак"/>
    <w:basedOn w:val="a0"/>
    <w:link w:val="21"/>
    <w:rsid w:val="001C5F74"/>
    <w:rPr>
      <w:rFonts w:ascii="Times New Roman" w:eastAsia="Times New Roman" w:hAnsi="Times New Roman" w:cs="Times New Roman"/>
      <w:sz w:val="24"/>
      <w:szCs w:val="24"/>
      <w:lang w:val="bg-BG" w:eastAsia="bg-BG"/>
    </w:rPr>
  </w:style>
  <w:style w:type="character" w:customStyle="1" w:styleId="10">
    <w:name w:val="Заглавие 1 Знак"/>
    <w:basedOn w:val="a0"/>
    <w:link w:val="1"/>
    <w:uiPriority w:val="9"/>
    <w:rsid w:val="00E95DC1"/>
    <w:rPr>
      <w:rFonts w:ascii="Arial" w:eastAsia="Times New Roman" w:hAnsi="Arial" w:cs="Arial"/>
      <w:b/>
      <w:bCs/>
      <w:kern w:val="32"/>
      <w:sz w:val="32"/>
      <w:szCs w:val="32"/>
      <w:lang w:val="bg-BG" w:eastAsia="bg-BG"/>
    </w:rPr>
  </w:style>
  <w:style w:type="character" w:customStyle="1" w:styleId="20">
    <w:name w:val="Заглавие 2 Знак"/>
    <w:basedOn w:val="a0"/>
    <w:link w:val="2"/>
    <w:uiPriority w:val="9"/>
    <w:rsid w:val="00E95DC1"/>
    <w:rPr>
      <w:rFonts w:ascii="Arial" w:eastAsia="Times New Roman" w:hAnsi="Arial" w:cs="Times New Roman"/>
      <w:b/>
      <w:sz w:val="24"/>
      <w:szCs w:val="24"/>
      <w:lang w:val="bg-BG" w:eastAsia="bg-BG"/>
    </w:rPr>
  </w:style>
  <w:style w:type="character" w:customStyle="1" w:styleId="30">
    <w:name w:val="Заглавие 3 Знак"/>
    <w:basedOn w:val="a0"/>
    <w:link w:val="3"/>
    <w:uiPriority w:val="9"/>
    <w:rsid w:val="00E95DC1"/>
    <w:rPr>
      <w:rFonts w:ascii="Times New Roman" w:eastAsia="Times New Roman" w:hAnsi="Times New Roman" w:cs="Times New Roman"/>
      <w:b/>
      <w:sz w:val="24"/>
      <w:szCs w:val="24"/>
      <w:lang w:val="bg-BG" w:eastAsia="bg-BG"/>
    </w:rPr>
  </w:style>
  <w:style w:type="character" w:customStyle="1" w:styleId="40">
    <w:name w:val="Заглавие 4 Знак"/>
    <w:basedOn w:val="a0"/>
    <w:link w:val="4"/>
    <w:rsid w:val="00E95DC1"/>
    <w:rPr>
      <w:rFonts w:ascii="Times New Roman" w:eastAsia="Times New Roman" w:hAnsi="Times New Roman" w:cs="Times New Roman"/>
      <w:i/>
      <w:sz w:val="24"/>
      <w:szCs w:val="24"/>
      <w:lang w:val="bg-BG" w:eastAsia="bg-BG"/>
    </w:rPr>
  </w:style>
  <w:style w:type="character" w:customStyle="1" w:styleId="50">
    <w:name w:val="Заглавие 5 Знак"/>
    <w:basedOn w:val="a0"/>
    <w:link w:val="5"/>
    <w:rsid w:val="00E95DC1"/>
    <w:rPr>
      <w:rFonts w:ascii="Times New Roman" w:eastAsia="Times New Roman" w:hAnsi="Times New Roman" w:cs="Times New Roman"/>
      <w:b/>
      <w:bCs/>
      <w:i/>
      <w:iCs/>
      <w:sz w:val="26"/>
      <w:szCs w:val="26"/>
      <w:lang w:val="bg-BG" w:eastAsia="bg-BG"/>
    </w:rPr>
  </w:style>
  <w:style w:type="character" w:customStyle="1" w:styleId="60">
    <w:name w:val="Заглавие 6 Знак"/>
    <w:basedOn w:val="a0"/>
    <w:link w:val="6"/>
    <w:rsid w:val="00E95DC1"/>
    <w:rPr>
      <w:rFonts w:ascii="Times New Roman" w:eastAsia="Times New Roman" w:hAnsi="Times New Roman" w:cs="Times New Roman"/>
      <w:b/>
      <w:bCs/>
      <w:lang w:val="bg-BG" w:eastAsia="bg-BG"/>
    </w:rPr>
  </w:style>
  <w:style w:type="character" w:customStyle="1" w:styleId="70">
    <w:name w:val="Заглавие 7 Знак"/>
    <w:basedOn w:val="a0"/>
    <w:link w:val="7"/>
    <w:rsid w:val="00E95DC1"/>
    <w:rPr>
      <w:rFonts w:ascii="Arial" w:eastAsia="Times New Roman" w:hAnsi="Arial" w:cs="Times New Roman"/>
      <w:sz w:val="20"/>
      <w:szCs w:val="24"/>
      <w:lang w:val="bg-BG" w:eastAsia="bg-BG"/>
    </w:rPr>
  </w:style>
  <w:style w:type="character" w:customStyle="1" w:styleId="80">
    <w:name w:val="Заглавие 8 Знак"/>
    <w:basedOn w:val="a0"/>
    <w:link w:val="8"/>
    <w:rsid w:val="00E95DC1"/>
    <w:rPr>
      <w:rFonts w:ascii="Times New Roman" w:eastAsia="Times New Roman" w:hAnsi="Times New Roman" w:cs="Times New Roman"/>
      <w:b/>
      <w:bCs/>
      <w:sz w:val="26"/>
      <w:szCs w:val="26"/>
      <w:lang w:val="bg-BG"/>
    </w:rPr>
  </w:style>
  <w:style w:type="character" w:customStyle="1" w:styleId="90">
    <w:name w:val="Заглавие 9 Знак"/>
    <w:basedOn w:val="a0"/>
    <w:link w:val="9"/>
    <w:rsid w:val="00E95DC1"/>
    <w:rPr>
      <w:rFonts w:ascii="Arial" w:eastAsia="Times New Roman" w:hAnsi="Arial" w:cs="Times New Roman"/>
      <w:b/>
      <w:i/>
      <w:sz w:val="18"/>
      <w:szCs w:val="24"/>
      <w:lang w:val="bg-BG" w:eastAsia="bg-BG"/>
    </w:rPr>
  </w:style>
  <w:style w:type="paragraph" w:customStyle="1" w:styleId="BodyText1">
    <w:name w:val="Body Text1"/>
    <w:basedOn w:val="a"/>
    <w:rsid w:val="00E95DC1"/>
    <w:pPr>
      <w:ind w:firstLine="709"/>
      <w:jc w:val="both"/>
    </w:pPr>
    <w:rPr>
      <w:lang w:val="bg-BG" w:eastAsia="bg-BG"/>
    </w:rPr>
  </w:style>
  <w:style w:type="character" w:customStyle="1" w:styleId="Heading3">
    <w:name w:val="Heading #3_"/>
    <w:basedOn w:val="a0"/>
    <w:rsid w:val="006B0302"/>
    <w:rPr>
      <w:rFonts w:ascii="Times New Roman" w:eastAsia="Times New Roman" w:hAnsi="Times New Roman" w:cs="Times New Roman"/>
      <w:b/>
      <w:bCs/>
      <w:i w:val="0"/>
      <w:iCs w:val="0"/>
      <w:smallCaps w:val="0"/>
      <w:strike w:val="0"/>
      <w:u w:val="none"/>
    </w:rPr>
  </w:style>
  <w:style w:type="character" w:customStyle="1" w:styleId="Heading30">
    <w:name w:val="Heading #3"/>
    <w:basedOn w:val="Heading3"/>
    <w:rsid w:val="006B0302"/>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Bodytext2">
    <w:name w:val="Body text (2)"/>
    <w:basedOn w:val="a0"/>
    <w:rsid w:val="004337C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paragraph" w:customStyle="1" w:styleId="Default">
    <w:name w:val="Default"/>
    <w:rsid w:val="006A38FB"/>
    <w:pPr>
      <w:autoSpaceDE w:val="0"/>
      <w:autoSpaceDN w:val="0"/>
      <w:adjustRightInd w:val="0"/>
      <w:spacing w:after="0" w:line="240" w:lineRule="auto"/>
    </w:pPr>
    <w:rPr>
      <w:rFonts w:ascii="Times New Roman" w:hAnsi="Times New Roman" w:cs="Times New Roman"/>
      <w:color w:val="000000"/>
      <w:sz w:val="24"/>
      <w:szCs w:val="24"/>
      <w:lang w:val="bg-BG"/>
    </w:rPr>
  </w:style>
  <w:style w:type="paragraph" w:customStyle="1" w:styleId="Bodytext3">
    <w:name w:val="Body text (3)"/>
    <w:basedOn w:val="a"/>
    <w:link w:val="Bodytext30"/>
    <w:rsid w:val="001B52E9"/>
    <w:pPr>
      <w:widowControl w:val="0"/>
      <w:shd w:val="clear" w:color="auto" w:fill="FFFFFF"/>
      <w:spacing w:after="1020" w:line="0" w:lineRule="atLeast"/>
      <w:jc w:val="center"/>
    </w:pPr>
    <w:rPr>
      <w:b/>
      <w:bCs/>
      <w:sz w:val="40"/>
      <w:szCs w:val="40"/>
    </w:rPr>
  </w:style>
  <w:style w:type="character" w:customStyle="1" w:styleId="Bodytext30">
    <w:name w:val="Body text (3)_"/>
    <w:basedOn w:val="a0"/>
    <w:link w:val="Bodytext3"/>
    <w:rsid w:val="001B52E9"/>
    <w:rPr>
      <w:rFonts w:ascii="Times New Roman" w:eastAsia="Times New Roman" w:hAnsi="Times New Roman" w:cs="Times New Roman"/>
      <w:b/>
      <w:bCs/>
      <w:sz w:val="40"/>
      <w:szCs w:val="40"/>
      <w:shd w:val="clear" w:color="auto" w:fill="FFFFFF"/>
    </w:rPr>
  </w:style>
  <w:style w:type="paragraph" w:styleId="a7">
    <w:name w:val="TOC Heading"/>
    <w:basedOn w:val="1"/>
    <w:next w:val="a"/>
    <w:uiPriority w:val="39"/>
    <w:unhideWhenUsed/>
    <w:qFormat/>
    <w:rsid w:val="00317DF8"/>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kern w:val="0"/>
      <w:lang w:val="en-US" w:eastAsia="en-US"/>
    </w:rPr>
  </w:style>
  <w:style w:type="paragraph" w:styleId="11">
    <w:name w:val="toc 1"/>
    <w:basedOn w:val="a"/>
    <w:next w:val="a"/>
    <w:autoRedefine/>
    <w:uiPriority w:val="39"/>
    <w:unhideWhenUsed/>
    <w:rsid w:val="00317DF8"/>
    <w:pPr>
      <w:spacing w:after="100"/>
    </w:pPr>
  </w:style>
  <w:style w:type="paragraph" w:styleId="23">
    <w:name w:val="toc 2"/>
    <w:basedOn w:val="a"/>
    <w:next w:val="a"/>
    <w:autoRedefine/>
    <w:uiPriority w:val="39"/>
    <w:unhideWhenUsed/>
    <w:rsid w:val="00317DF8"/>
    <w:pPr>
      <w:spacing w:after="100"/>
      <w:ind w:left="220"/>
    </w:pPr>
  </w:style>
  <w:style w:type="paragraph" w:styleId="a8">
    <w:name w:val="caption"/>
    <w:basedOn w:val="a"/>
    <w:next w:val="a"/>
    <w:uiPriority w:val="35"/>
    <w:unhideWhenUsed/>
    <w:qFormat/>
    <w:rsid w:val="003E56B1"/>
    <w:pPr>
      <w:spacing w:after="200"/>
    </w:pPr>
    <w:rPr>
      <w:i/>
      <w:iCs/>
      <w:color w:val="44546A" w:themeColor="text2"/>
      <w:sz w:val="18"/>
      <w:szCs w:val="18"/>
    </w:rPr>
  </w:style>
  <w:style w:type="paragraph" w:styleId="a9">
    <w:name w:val="Normal (Web)"/>
    <w:basedOn w:val="a"/>
    <w:uiPriority w:val="99"/>
    <w:unhideWhenUsed/>
    <w:rsid w:val="00BA62BD"/>
  </w:style>
  <w:style w:type="paragraph" w:styleId="31">
    <w:name w:val="toc 3"/>
    <w:basedOn w:val="a"/>
    <w:next w:val="a"/>
    <w:autoRedefine/>
    <w:uiPriority w:val="39"/>
    <w:unhideWhenUsed/>
    <w:rsid w:val="008D41BF"/>
    <w:pPr>
      <w:spacing w:after="100"/>
      <w:ind w:left="440"/>
    </w:pPr>
  </w:style>
  <w:style w:type="table" w:customStyle="1" w:styleId="TableGrid1">
    <w:name w:val="Table Grid1"/>
    <w:basedOn w:val="a1"/>
    <w:next w:val="a5"/>
    <w:uiPriority w:val="59"/>
    <w:rsid w:val="00EA1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C908CB"/>
    <w:pPr>
      <w:tabs>
        <w:tab w:val="center" w:pos="4703"/>
        <w:tab w:val="right" w:pos="9406"/>
      </w:tabs>
    </w:pPr>
  </w:style>
  <w:style w:type="character" w:customStyle="1" w:styleId="ab">
    <w:name w:val="Горен колонтитул Знак"/>
    <w:basedOn w:val="a0"/>
    <w:link w:val="aa"/>
    <w:uiPriority w:val="99"/>
    <w:rsid w:val="00C908CB"/>
  </w:style>
  <w:style w:type="paragraph" w:styleId="ac">
    <w:name w:val="footer"/>
    <w:basedOn w:val="a"/>
    <w:link w:val="ad"/>
    <w:uiPriority w:val="99"/>
    <w:unhideWhenUsed/>
    <w:rsid w:val="00C908CB"/>
    <w:pPr>
      <w:tabs>
        <w:tab w:val="center" w:pos="4703"/>
        <w:tab w:val="right" w:pos="9406"/>
      </w:tabs>
    </w:pPr>
  </w:style>
  <w:style w:type="character" w:customStyle="1" w:styleId="ad">
    <w:name w:val="Долен колонтитул Знак"/>
    <w:basedOn w:val="a0"/>
    <w:link w:val="ac"/>
    <w:uiPriority w:val="99"/>
    <w:rsid w:val="00C908CB"/>
  </w:style>
  <w:style w:type="paragraph" w:styleId="ae">
    <w:name w:val="Balloon Text"/>
    <w:basedOn w:val="a"/>
    <w:link w:val="af"/>
    <w:uiPriority w:val="99"/>
    <w:semiHidden/>
    <w:unhideWhenUsed/>
    <w:rsid w:val="007A71BE"/>
    <w:rPr>
      <w:rFonts w:ascii="Segoe UI" w:hAnsi="Segoe UI" w:cs="Segoe UI"/>
      <w:sz w:val="18"/>
      <w:szCs w:val="18"/>
    </w:rPr>
  </w:style>
  <w:style w:type="character" w:customStyle="1" w:styleId="af">
    <w:name w:val="Изнесен текст Знак"/>
    <w:basedOn w:val="a0"/>
    <w:link w:val="ae"/>
    <w:uiPriority w:val="99"/>
    <w:semiHidden/>
    <w:rsid w:val="007A71BE"/>
    <w:rPr>
      <w:rFonts w:ascii="Segoe UI" w:hAnsi="Segoe UI" w:cs="Segoe UI"/>
      <w:sz w:val="18"/>
      <w:szCs w:val="18"/>
    </w:rPr>
  </w:style>
  <w:style w:type="table" w:customStyle="1" w:styleId="TableGrid2">
    <w:name w:val="Table Grid2"/>
    <w:basedOn w:val="a1"/>
    <w:next w:val="a5"/>
    <w:uiPriority w:val="59"/>
    <w:rsid w:val="00564A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Списък на абзаци Знак"/>
    <w:aliases w:val="ПАРАГРАФ Знак,???????? Знак,body 2 Знак,List Paragraph11 Знак,Citation List Знак,bei normal Знак,List Paragraph2 Знак,En tête 1 Знак,Bullet Points Знак,Liste Paragraf Знак,List Paragraph in table Знак,Akapit z listą Знак"/>
    <w:link w:val="a3"/>
    <w:rsid w:val="00DE665E"/>
  </w:style>
  <w:style w:type="paragraph" w:styleId="af0">
    <w:name w:val="Body Text"/>
    <w:basedOn w:val="a"/>
    <w:link w:val="af1"/>
    <w:uiPriority w:val="99"/>
    <w:semiHidden/>
    <w:unhideWhenUsed/>
    <w:rsid w:val="00BD0FE9"/>
    <w:pPr>
      <w:spacing w:after="120"/>
    </w:pPr>
  </w:style>
  <w:style w:type="character" w:customStyle="1" w:styleId="af1">
    <w:name w:val="Основен текст Знак"/>
    <w:basedOn w:val="a0"/>
    <w:link w:val="af0"/>
    <w:uiPriority w:val="99"/>
    <w:semiHidden/>
    <w:rsid w:val="00BD0FE9"/>
  </w:style>
  <w:style w:type="character" w:customStyle="1" w:styleId="Bodytext20">
    <w:name w:val="Body text (2)_"/>
    <w:basedOn w:val="a0"/>
    <w:rsid w:val="0008390E"/>
    <w:rPr>
      <w:rFonts w:ascii="Times New Roman" w:eastAsia="Times New Roman" w:hAnsi="Times New Roman" w:cs="Times New Roman"/>
      <w:shd w:val="clear" w:color="auto" w:fill="FFFFFF"/>
    </w:rPr>
  </w:style>
  <w:style w:type="character" w:customStyle="1" w:styleId="Bodytext24">
    <w:name w:val="Body text (24)_"/>
    <w:basedOn w:val="a0"/>
    <w:link w:val="Bodytext240"/>
    <w:rsid w:val="00856949"/>
    <w:rPr>
      <w:rFonts w:ascii="Times New Roman" w:eastAsia="Times New Roman" w:hAnsi="Times New Roman" w:cs="Times New Roman"/>
      <w:sz w:val="23"/>
      <w:szCs w:val="23"/>
      <w:shd w:val="clear" w:color="auto" w:fill="FFFFFF"/>
    </w:rPr>
  </w:style>
  <w:style w:type="paragraph" w:customStyle="1" w:styleId="Bodytext240">
    <w:name w:val="Body text (24)"/>
    <w:basedOn w:val="a"/>
    <w:link w:val="Bodytext24"/>
    <w:rsid w:val="00856949"/>
    <w:pPr>
      <w:widowControl w:val="0"/>
      <w:shd w:val="clear" w:color="auto" w:fill="FFFFFF"/>
      <w:spacing w:line="274" w:lineRule="exact"/>
      <w:ind w:hanging="340"/>
      <w:jc w:val="both"/>
    </w:pPr>
    <w:rPr>
      <w:sz w:val="23"/>
      <w:szCs w:val="23"/>
    </w:rPr>
  </w:style>
  <w:style w:type="paragraph" w:customStyle="1" w:styleId="af2">
    <w:name w:val="Знак"/>
    <w:basedOn w:val="a"/>
    <w:semiHidden/>
    <w:rsid w:val="001269CC"/>
    <w:pPr>
      <w:widowControl w:val="0"/>
      <w:tabs>
        <w:tab w:val="left" w:pos="709"/>
      </w:tabs>
      <w:adjustRightInd w:val="0"/>
      <w:spacing w:line="360" w:lineRule="atLeast"/>
      <w:jc w:val="both"/>
    </w:pPr>
    <w:rPr>
      <w:rFonts w:ascii="Futura Bk" w:hAnsi="Futura Bk"/>
      <w:noProof/>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59675">
      <w:bodyDiv w:val="1"/>
      <w:marLeft w:val="0"/>
      <w:marRight w:val="0"/>
      <w:marTop w:val="0"/>
      <w:marBottom w:val="0"/>
      <w:divBdr>
        <w:top w:val="none" w:sz="0" w:space="0" w:color="auto"/>
        <w:left w:val="none" w:sz="0" w:space="0" w:color="auto"/>
        <w:bottom w:val="none" w:sz="0" w:space="0" w:color="auto"/>
        <w:right w:val="none" w:sz="0" w:space="0" w:color="auto"/>
      </w:divBdr>
    </w:div>
    <w:div w:id="190728985">
      <w:bodyDiv w:val="1"/>
      <w:marLeft w:val="0"/>
      <w:marRight w:val="0"/>
      <w:marTop w:val="0"/>
      <w:marBottom w:val="0"/>
      <w:divBdr>
        <w:top w:val="none" w:sz="0" w:space="0" w:color="auto"/>
        <w:left w:val="none" w:sz="0" w:space="0" w:color="auto"/>
        <w:bottom w:val="none" w:sz="0" w:space="0" w:color="auto"/>
        <w:right w:val="none" w:sz="0" w:space="0" w:color="auto"/>
      </w:divBdr>
    </w:div>
    <w:div w:id="244731070">
      <w:bodyDiv w:val="1"/>
      <w:marLeft w:val="0"/>
      <w:marRight w:val="0"/>
      <w:marTop w:val="0"/>
      <w:marBottom w:val="0"/>
      <w:divBdr>
        <w:top w:val="none" w:sz="0" w:space="0" w:color="auto"/>
        <w:left w:val="none" w:sz="0" w:space="0" w:color="auto"/>
        <w:bottom w:val="none" w:sz="0" w:space="0" w:color="auto"/>
        <w:right w:val="none" w:sz="0" w:space="0" w:color="auto"/>
      </w:divBdr>
    </w:div>
    <w:div w:id="493683378">
      <w:bodyDiv w:val="1"/>
      <w:marLeft w:val="0"/>
      <w:marRight w:val="0"/>
      <w:marTop w:val="0"/>
      <w:marBottom w:val="0"/>
      <w:divBdr>
        <w:top w:val="none" w:sz="0" w:space="0" w:color="auto"/>
        <w:left w:val="none" w:sz="0" w:space="0" w:color="auto"/>
        <w:bottom w:val="none" w:sz="0" w:space="0" w:color="auto"/>
        <w:right w:val="none" w:sz="0" w:space="0" w:color="auto"/>
      </w:divBdr>
    </w:div>
    <w:div w:id="509682317">
      <w:bodyDiv w:val="1"/>
      <w:marLeft w:val="0"/>
      <w:marRight w:val="0"/>
      <w:marTop w:val="0"/>
      <w:marBottom w:val="0"/>
      <w:divBdr>
        <w:top w:val="none" w:sz="0" w:space="0" w:color="auto"/>
        <w:left w:val="none" w:sz="0" w:space="0" w:color="auto"/>
        <w:bottom w:val="none" w:sz="0" w:space="0" w:color="auto"/>
        <w:right w:val="none" w:sz="0" w:space="0" w:color="auto"/>
      </w:divBdr>
    </w:div>
    <w:div w:id="589238898">
      <w:bodyDiv w:val="1"/>
      <w:marLeft w:val="0"/>
      <w:marRight w:val="0"/>
      <w:marTop w:val="0"/>
      <w:marBottom w:val="0"/>
      <w:divBdr>
        <w:top w:val="none" w:sz="0" w:space="0" w:color="auto"/>
        <w:left w:val="none" w:sz="0" w:space="0" w:color="auto"/>
        <w:bottom w:val="none" w:sz="0" w:space="0" w:color="auto"/>
        <w:right w:val="none" w:sz="0" w:space="0" w:color="auto"/>
      </w:divBdr>
    </w:div>
    <w:div w:id="661854817">
      <w:bodyDiv w:val="1"/>
      <w:marLeft w:val="0"/>
      <w:marRight w:val="0"/>
      <w:marTop w:val="0"/>
      <w:marBottom w:val="0"/>
      <w:divBdr>
        <w:top w:val="none" w:sz="0" w:space="0" w:color="auto"/>
        <w:left w:val="none" w:sz="0" w:space="0" w:color="auto"/>
        <w:bottom w:val="none" w:sz="0" w:space="0" w:color="auto"/>
        <w:right w:val="none" w:sz="0" w:space="0" w:color="auto"/>
      </w:divBdr>
    </w:div>
    <w:div w:id="679621885">
      <w:bodyDiv w:val="1"/>
      <w:marLeft w:val="0"/>
      <w:marRight w:val="0"/>
      <w:marTop w:val="0"/>
      <w:marBottom w:val="0"/>
      <w:divBdr>
        <w:top w:val="none" w:sz="0" w:space="0" w:color="auto"/>
        <w:left w:val="none" w:sz="0" w:space="0" w:color="auto"/>
        <w:bottom w:val="none" w:sz="0" w:space="0" w:color="auto"/>
        <w:right w:val="none" w:sz="0" w:space="0" w:color="auto"/>
      </w:divBdr>
    </w:div>
    <w:div w:id="681972496">
      <w:bodyDiv w:val="1"/>
      <w:marLeft w:val="0"/>
      <w:marRight w:val="0"/>
      <w:marTop w:val="0"/>
      <w:marBottom w:val="0"/>
      <w:divBdr>
        <w:top w:val="none" w:sz="0" w:space="0" w:color="auto"/>
        <w:left w:val="none" w:sz="0" w:space="0" w:color="auto"/>
        <w:bottom w:val="none" w:sz="0" w:space="0" w:color="auto"/>
        <w:right w:val="none" w:sz="0" w:space="0" w:color="auto"/>
      </w:divBdr>
    </w:div>
    <w:div w:id="706101329">
      <w:bodyDiv w:val="1"/>
      <w:marLeft w:val="0"/>
      <w:marRight w:val="0"/>
      <w:marTop w:val="0"/>
      <w:marBottom w:val="0"/>
      <w:divBdr>
        <w:top w:val="none" w:sz="0" w:space="0" w:color="auto"/>
        <w:left w:val="none" w:sz="0" w:space="0" w:color="auto"/>
        <w:bottom w:val="none" w:sz="0" w:space="0" w:color="auto"/>
        <w:right w:val="none" w:sz="0" w:space="0" w:color="auto"/>
      </w:divBdr>
    </w:div>
    <w:div w:id="731470157">
      <w:bodyDiv w:val="1"/>
      <w:marLeft w:val="0"/>
      <w:marRight w:val="0"/>
      <w:marTop w:val="0"/>
      <w:marBottom w:val="0"/>
      <w:divBdr>
        <w:top w:val="none" w:sz="0" w:space="0" w:color="auto"/>
        <w:left w:val="none" w:sz="0" w:space="0" w:color="auto"/>
        <w:bottom w:val="none" w:sz="0" w:space="0" w:color="auto"/>
        <w:right w:val="none" w:sz="0" w:space="0" w:color="auto"/>
      </w:divBdr>
    </w:div>
    <w:div w:id="828863756">
      <w:bodyDiv w:val="1"/>
      <w:marLeft w:val="0"/>
      <w:marRight w:val="0"/>
      <w:marTop w:val="0"/>
      <w:marBottom w:val="0"/>
      <w:divBdr>
        <w:top w:val="none" w:sz="0" w:space="0" w:color="auto"/>
        <w:left w:val="none" w:sz="0" w:space="0" w:color="auto"/>
        <w:bottom w:val="none" w:sz="0" w:space="0" w:color="auto"/>
        <w:right w:val="none" w:sz="0" w:space="0" w:color="auto"/>
      </w:divBdr>
    </w:div>
    <w:div w:id="829053302">
      <w:bodyDiv w:val="1"/>
      <w:marLeft w:val="0"/>
      <w:marRight w:val="0"/>
      <w:marTop w:val="0"/>
      <w:marBottom w:val="0"/>
      <w:divBdr>
        <w:top w:val="none" w:sz="0" w:space="0" w:color="auto"/>
        <w:left w:val="none" w:sz="0" w:space="0" w:color="auto"/>
        <w:bottom w:val="none" w:sz="0" w:space="0" w:color="auto"/>
        <w:right w:val="none" w:sz="0" w:space="0" w:color="auto"/>
      </w:divBdr>
    </w:div>
    <w:div w:id="838428926">
      <w:bodyDiv w:val="1"/>
      <w:marLeft w:val="0"/>
      <w:marRight w:val="0"/>
      <w:marTop w:val="0"/>
      <w:marBottom w:val="0"/>
      <w:divBdr>
        <w:top w:val="none" w:sz="0" w:space="0" w:color="auto"/>
        <w:left w:val="none" w:sz="0" w:space="0" w:color="auto"/>
        <w:bottom w:val="none" w:sz="0" w:space="0" w:color="auto"/>
        <w:right w:val="none" w:sz="0" w:space="0" w:color="auto"/>
      </w:divBdr>
    </w:div>
    <w:div w:id="883057813">
      <w:bodyDiv w:val="1"/>
      <w:marLeft w:val="0"/>
      <w:marRight w:val="0"/>
      <w:marTop w:val="0"/>
      <w:marBottom w:val="0"/>
      <w:divBdr>
        <w:top w:val="none" w:sz="0" w:space="0" w:color="auto"/>
        <w:left w:val="none" w:sz="0" w:space="0" w:color="auto"/>
        <w:bottom w:val="none" w:sz="0" w:space="0" w:color="auto"/>
        <w:right w:val="none" w:sz="0" w:space="0" w:color="auto"/>
      </w:divBdr>
    </w:div>
    <w:div w:id="905383359">
      <w:bodyDiv w:val="1"/>
      <w:marLeft w:val="0"/>
      <w:marRight w:val="0"/>
      <w:marTop w:val="0"/>
      <w:marBottom w:val="0"/>
      <w:divBdr>
        <w:top w:val="none" w:sz="0" w:space="0" w:color="auto"/>
        <w:left w:val="none" w:sz="0" w:space="0" w:color="auto"/>
        <w:bottom w:val="none" w:sz="0" w:space="0" w:color="auto"/>
        <w:right w:val="none" w:sz="0" w:space="0" w:color="auto"/>
      </w:divBdr>
    </w:div>
    <w:div w:id="1006204370">
      <w:bodyDiv w:val="1"/>
      <w:marLeft w:val="0"/>
      <w:marRight w:val="0"/>
      <w:marTop w:val="0"/>
      <w:marBottom w:val="0"/>
      <w:divBdr>
        <w:top w:val="none" w:sz="0" w:space="0" w:color="auto"/>
        <w:left w:val="none" w:sz="0" w:space="0" w:color="auto"/>
        <w:bottom w:val="none" w:sz="0" w:space="0" w:color="auto"/>
        <w:right w:val="none" w:sz="0" w:space="0" w:color="auto"/>
      </w:divBdr>
    </w:div>
    <w:div w:id="1134522495">
      <w:bodyDiv w:val="1"/>
      <w:marLeft w:val="0"/>
      <w:marRight w:val="0"/>
      <w:marTop w:val="0"/>
      <w:marBottom w:val="0"/>
      <w:divBdr>
        <w:top w:val="none" w:sz="0" w:space="0" w:color="auto"/>
        <w:left w:val="none" w:sz="0" w:space="0" w:color="auto"/>
        <w:bottom w:val="none" w:sz="0" w:space="0" w:color="auto"/>
        <w:right w:val="none" w:sz="0" w:space="0" w:color="auto"/>
      </w:divBdr>
    </w:div>
    <w:div w:id="1135634584">
      <w:bodyDiv w:val="1"/>
      <w:marLeft w:val="0"/>
      <w:marRight w:val="0"/>
      <w:marTop w:val="0"/>
      <w:marBottom w:val="0"/>
      <w:divBdr>
        <w:top w:val="none" w:sz="0" w:space="0" w:color="auto"/>
        <w:left w:val="none" w:sz="0" w:space="0" w:color="auto"/>
        <w:bottom w:val="none" w:sz="0" w:space="0" w:color="auto"/>
        <w:right w:val="none" w:sz="0" w:space="0" w:color="auto"/>
      </w:divBdr>
    </w:div>
    <w:div w:id="1187209175">
      <w:bodyDiv w:val="1"/>
      <w:marLeft w:val="0"/>
      <w:marRight w:val="0"/>
      <w:marTop w:val="0"/>
      <w:marBottom w:val="0"/>
      <w:divBdr>
        <w:top w:val="none" w:sz="0" w:space="0" w:color="auto"/>
        <w:left w:val="none" w:sz="0" w:space="0" w:color="auto"/>
        <w:bottom w:val="none" w:sz="0" w:space="0" w:color="auto"/>
        <w:right w:val="none" w:sz="0" w:space="0" w:color="auto"/>
      </w:divBdr>
    </w:div>
    <w:div w:id="1290818840">
      <w:bodyDiv w:val="1"/>
      <w:marLeft w:val="0"/>
      <w:marRight w:val="0"/>
      <w:marTop w:val="0"/>
      <w:marBottom w:val="0"/>
      <w:divBdr>
        <w:top w:val="none" w:sz="0" w:space="0" w:color="auto"/>
        <w:left w:val="none" w:sz="0" w:space="0" w:color="auto"/>
        <w:bottom w:val="none" w:sz="0" w:space="0" w:color="auto"/>
        <w:right w:val="none" w:sz="0" w:space="0" w:color="auto"/>
      </w:divBdr>
    </w:div>
    <w:div w:id="1306085703">
      <w:bodyDiv w:val="1"/>
      <w:marLeft w:val="0"/>
      <w:marRight w:val="0"/>
      <w:marTop w:val="0"/>
      <w:marBottom w:val="0"/>
      <w:divBdr>
        <w:top w:val="none" w:sz="0" w:space="0" w:color="auto"/>
        <w:left w:val="none" w:sz="0" w:space="0" w:color="auto"/>
        <w:bottom w:val="none" w:sz="0" w:space="0" w:color="auto"/>
        <w:right w:val="none" w:sz="0" w:space="0" w:color="auto"/>
      </w:divBdr>
    </w:div>
    <w:div w:id="1316256767">
      <w:bodyDiv w:val="1"/>
      <w:marLeft w:val="0"/>
      <w:marRight w:val="0"/>
      <w:marTop w:val="0"/>
      <w:marBottom w:val="0"/>
      <w:divBdr>
        <w:top w:val="none" w:sz="0" w:space="0" w:color="auto"/>
        <w:left w:val="none" w:sz="0" w:space="0" w:color="auto"/>
        <w:bottom w:val="none" w:sz="0" w:space="0" w:color="auto"/>
        <w:right w:val="none" w:sz="0" w:space="0" w:color="auto"/>
      </w:divBdr>
    </w:div>
    <w:div w:id="1343625657">
      <w:bodyDiv w:val="1"/>
      <w:marLeft w:val="0"/>
      <w:marRight w:val="0"/>
      <w:marTop w:val="0"/>
      <w:marBottom w:val="0"/>
      <w:divBdr>
        <w:top w:val="none" w:sz="0" w:space="0" w:color="auto"/>
        <w:left w:val="none" w:sz="0" w:space="0" w:color="auto"/>
        <w:bottom w:val="none" w:sz="0" w:space="0" w:color="auto"/>
        <w:right w:val="none" w:sz="0" w:space="0" w:color="auto"/>
      </w:divBdr>
    </w:div>
    <w:div w:id="1474982712">
      <w:bodyDiv w:val="1"/>
      <w:marLeft w:val="0"/>
      <w:marRight w:val="0"/>
      <w:marTop w:val="0"/>
      <w:marBottom w:val="0"/>
      <w:divBdr>
        <w:top w:val="none" w:sz="0" w:space="0" w:color="auto"/>
        <w:left w:val="none" w:sz="0" w:space="0" w:color="auto"/>
        <w:bottom w:val="none" w:sz="0" w:space="0" w:color="auto"/>
        <w:right w:val="none" w:sz="0" w:space="0" w:color="auto"/>
      </w:divBdr>
    </w:div>
    <w:div w:id="1535146352">
      <w:bodyDiv w:val="1"/>
      <w:marLeft w:val="0"/>
      <w:marRight w:val="0"/>
      <w:marTop w:val="0"/>
      <w:marBottom w:val="0"/>
      <w:divBdr>
        <w:top w:val="none" w:sz="0" w:space="0" w:color="auto"/>
        <w:left w:val="none" w:sz="0" w:space="0" w:color="auto"/>
        <w:bottom w:val="none" w:sz="0" w:space="0" w:color="auto"/>
        <w:right w:val="none" w:sz="0" w:space="0" w:color="auto"/>
      </w:divBdr>
    </w:div>
    <w:div w:id="1728333230">
      <w:bodyDiv w:val="1"/>
      <w:marLeft w:val="0"/>
      <w:marRight w:val="0"/>
      <w:marTop w:val="0"/>
      <w:marBottom w:val="0"/>
      <w:divBdr>
        <w:top w:val="none" w:sz="0" w:space="0" w:color="auto"/>
        <w:left w:val="none" w:sz="0" w:space="0" w:color="auto"/>
        <w:bottom w:val="none" w:sz="0" w:space="0" w:color="auto"/>
        <w:right w:val="none" w:sz="0" w:space="0" w:color="auto"/>
      </w:divBdr>
    </w:div>
    <w:div w:id="1758673699">
      <w:bodyDiv w:val="1"/>
      <w:marLeft w:val="0"/>
      <w:marRight w:val="0"/>
      <w:marTop w:val="0"/>
      <w:marBottom w:val="0"/>
      <w:divBdr>
        <w:top w:val="none" w:sz="0" w:space="0" w:color="auto"/>
        <w:left w:val="none" w:sz="0" w:space="0" w:color="auto"/>
        <w:bottom w:val="none" w:sz="0" w:space="0" w:color="auto"/>
        <w:right w:val="none" w:sz="0" w:space="0" w:color="auto"/>
      </w:divBdr>
    </w:div>
    <w:div w:id="1794135300">
      <w:bodyDiv w:val="1"/>
      <w:marLeft w:val="0"/>
      <w:marRight w:val="0"/>
      <w:marTop w:val="0"/>
      <w:marBottom w:val="0"/>
      <w:divBdr>
        <w:top w:val="none" w:sz="0" w:space="0" w:color="auto"/>
        <w:left w:val="none" w:sz="0" w:space="0" w:color="auto"/>
        <w:bottom w:val="none" w:sz="0" w:space="0" w:color="auto"/>
        <w:right w:val="none" w:sz="0" w:space="0" w:color="auto"/>
      </w:divBdr>
    </w:div>
    <w:div w:id="1824009318">
      <w:bodyDiv w:val="1"/>
      <w:marLeft w:val="0"/>
      <w:marRight w:val="0"/>
      <w:marTop w:val="0"/>
      <w:marBottom w:val="0"/>
      <w:divBdr>
        <w:top w:val="none" w:sz="0" w:space="0" w:color="auto"/>
        <w:left w:val="none" w:sz="0" w:space="0" w:color="auto"/>
        <w:bottom w:val="none" w:sz="0" w:space="0" w:color="auto"/>
        <w:right w:val="none" w:sz="0" w:space="0" w:color="auto"/>
      </w:divBdr>
    </w:div>
    <w:div w:id="1959754052">
      <w:bodyDiv w:val="1"/>
      <w:marLeft w:val="0"/>
      <w:marRight w:val="0"/>
      <w:marTop w:val="0"/>
      <w:marBottom w:val="0"/>
      <w:divBdr>
        <w:top w:val="none" w:sz="0" w:space="0" w:color="auto"/>
        <w:left w:val="none" w:sz="0" w:space="0" w:color="auto"/>
        <w:bottom w:val="none" w:sz="0" w:space="0" w:color="auto"/>
        <w:right w:val="none" w:sz="0" w:space="0" w:color="auto"/>
      </w:divBdr>
    </w:div>
    <w:div w:id="1984845205">
      <w:bodyDiv w:val="1"/>
      <w:marLeft w:val="0"/>
      <w:marRight w:val="0"/>
      <w:marTop w:val="0"/>
      <w:marBottom w:val="0"/>
      <w:divBdr>
        <w:top w:val="none" w:sz="0" w:space="0" w:color="auto"/>
        <w:left w:val="none" w:sz="0" w:space="0" w:color="auto"/>
        <w:bottom w:val="none" w:sz="0" w:space="0" w:color="auto"/>
        <w:right w:val="none" w:sz="0" w:space="0" w:color="auto"/>
      </w:divBdr>
    </w:div>
    <w:div w:id="2022001000">
      <w:bodyDiv w:val="1"/>
      <w:marLeft w:val="0"/>
      <w:marRight w:val="0"/>
      <w:marTop w:val="0"/>
      <w:marBottom w:val="0"/>
      <w:divBdr>
        <w:top w:val="none" w:sz="0" w:space="0" w:color="auto"/>
        <w:left w:val="none" w:sz="0" w:space="0" w:color="auto"/>
        <w:bottom w:val="none" w:sz="0" w:space="0" w:color="auto"/>
        <w:right w:val="none" w:sz="0" w:space="0" w:color="auto"/>
      </w:divBdr>
    </w:div>
    <w:div w:id="2030987566">
      <w:bodyDiv w:val="1"/>
      <w:marLeft w:val="0"/>
      <w:marRight w:val="0"/>
      <w:marTop w:val="0"/>
      <w:marBottom w:val="0"/>
      <w:divBdr>
        <w:top w:val="none" w:sz="0" w:space="0" w:color="auto"/>
        <w:left w:val="none" w:sz="0" w:space="0" w:color="auto"/>
        <w:bottom w:val="none" w:sz="0" w:space="0" w:color="auto"/>
        <w:right w:val="none" w:sz="0" w:space="0" w:color="auto"/>
      </w:divBdr>
    </w:div>
    <w:div w:id="212777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3432DF-F8F1-4E33-88F9-363ADDF399B4}" type="doc">
      <dgm:prSet loTypeId="urn:microsoft.com/office/officeart/2005/8/layout/chevron1" loCatId="process" qsTypeId="urn:microsoft.com/office/officeart/2005/8/quickstyle/simple1" qsCatId="simple" csTypeId="urn:microsoft.com/office/officeart/2005/8/colors/colorful2" csCatId="colorful" phldr="1"/>
      <dgm:spPr/>
    </dgm:pt>
    <dgm:pt modelId="{9B163903-298A-4B78-8B0C-1465E4F0AD68}">
      <dgm:prSet phldrT="[Text]" custT="1"/>
      <dgm:spPr>
        <a:xfrm>
          <a:off x="0" y="114300"/>
          <a:ext cx="904874" cy="361949"/>
        </a:xfrm>
      </dgm:spPr>
      <dgm:t>
        <a:bodyPr/>
        <a:lstStyle/>
        <a:p>
          <a:r>
            <a:rPr lang="bg-BG" sz="800" b="1">
              <a:solidFill>
                <a:sysClr val="windowText" lastClr="000000"/>
              </a:solidFill>
              <a:latin typeface="Calibri"/>
              <a:ea typeface="+mn-ea"/>
              <a:cs typeface="+mn-cs"/>
            </a:rPr>
            <a:t>2014 г.</a:t>
          </a:r>
          <a:br>
            <a:rPr lang="bg-BG" sz="800" b="1">
              <a:solidFill>
                <a:sysClr val="windowText" lastClr="000000"/>
              </a:solidFill>
              <a:latin typeface="Calibri"/>
              <a:ea typeface="+mn-ea"/>
              <a:cs typeface="+mn-cs"/>
            </a:rPr>
          </a:br>
          <a:r>
            <a:rPr lang="bg-BG" sz="800" b="1">
              <a:solidFill>
                <a:sysClr val="windowText" lastClr="000000"/>
              </a:solidFill>
              <a:latin typeface="Calibri"/>
              <a:ea typeface="+mn-ea"/>
              <a:cs typeface="+mn-cs"/>
            </a:rPr>
            <a:t>22 лв./т</a:t>
          </a:r>
        </a:p>
      </dgm:t>
    </dgm:pt>
    <dgm:pt modelId="{7837D7A6-9A0A-4D08-9844-D5EB1F467E07}" type="parTrans" cxnId="{32225A9D-C88C-449E-A70C-F350871D0CD3}">
      <dgm:prSet/>
      <dgm:spPr/>
      <dgm:t>
        <a:bodyPr/>
        <a:lstStyle/>
        <a:p>
          <a:endParaRPr lang="bg-BG" sz="800">
            <a:solidFill>
              <a:sysClr val="windowText" lastClr="000000"/>
            </a:solidFill>
          </a:endParaRPr>
        </a:p>
      </dgm:t>
    </dgm:pt>
    <dgm:pt modelId="{E856CC5D-B68D-4CD1-8249-83BAC4F68B40}" type="sibTrans" cxnId="{32225A9D-C88C-449E-A70C-F350871D0CD3}">
      <dgm:prSet/>
      <dgm:spPr/>
      <dgm:t>
        <a:bodyPr/>
        <a:lstStyle/>
        <a:p>
          <a:endParaRPr lang="bg-BG" sz="800">
            <a:solidFill>
              <a:sysClr val="windowText" lastClr="000000"/>
            </a:solidFill>
          </a:endParaRPr>
        </a:p>
      </dgm:t>
    </dgm:pt>
    <dgm:pt modelId="{D593BB98-D0B6-47B5-9919-9EF051AA6D4B}">
      <dgm:prSet phldrT="[Text]" custT="1"/>
      <dgm:spPr>
        <a:xfrm>
          <a:off x="814387" y="114300"/>
          <a:ext cx="904874" cy="361949"/>
        </a:xfrm>
      </dgm:spPr>
      <dgm:t>
        <a:bodyPr/>
        <a:lstStyle/>
        <a:p>
          <a:r>
            <a:rPr lang="bg-BG" sz="800" b="1">
              <a:solidFill>
                <a:sysClr val="windowText" lastClr="000000"/>
              </a:solidFill>
              <a:latin typeface="Calibri"/>
              <a:ea typeface="+mn-ea"/>
              <a:cs typeface="+mn-cs"/>
            </a:rPr>
            <a:t>2015 г.</a:t>
          </a:r>
          <a:br>
            <a:rPr lang="bg-BG" sz="800" b="1">
              <a:solidFill>
                <a:sysClr val="windowText" lastClr="000000"/>
              </a:solidFill>
              <a:latin typeface="Calibri"/>
              <a:ea typeface="+mn-ea"/>
              <a:cs typeface="+mn-cs"/>
            </a:rPr>
          </a:br>
          <a:r>
            <a:rPr lang="bg-BG" sz="800" b="1">
              <a:solidFill>
                <a:sysClr val="windowText" lastClr="000000"/>
              </a:solidFill>
              <a:latin typeface="Calibri"/>
              <a:ea typeface="+mn-ea"/>
              <a:cs typeface="+mn-cs"/>
            </a:rPr>
            <a:t>28 лв./т</a:t>
          </a:r>
        </a:p>
      </dgm:t>
    </dgm:pt>
    <dgm:pt modelId="{96E4D1F3-96F7-4496-8C0F-DC8DC693FDC8}" type="parTrans" cxnId="{8062C25F-3577-45EA-A7CF-6B5F0A69DECF}">
      <dgm:prSet/>
      <dgm:spPr/>
      <dgm:t>
        <a:bodyPr/>
        <a:lstStyle/>
        <a:p>
          <a:endParaRPr lang="bg-BG" sz="800">
            <a:solidFill>
              <a:sysClr val="windowText" lastClr="000000"/>
            </a:solidFill>
          </a:endParaRPr>
        </a:p>
      </dgm:t>
    </dgm:pt>
    <dgm:pt modelId="{07EA423B-44DC-4951-9783-AE5562A13764}" type="sibTrans" cxnId="{8062C25F-3577-45EA-A7CF-6B5F0A69DECF}">
      <dgm:prSet/>
      <dgm:spPr/>
      <dgm:t>
        <a:bodyPr/>
        <a:lstStyle/>
        <a:p>
          <a:endParaRPr lang="bg-BG" sz="800">
            <a:solidFill>
              <a:sysClr val="windowText" lastClr="000000"/>
            </a:solidFill>
          </a:endParaRPr>
        </a:p>
      </dgm:t>
    </dgm:pt>
    <dgm:pt modelId="{25FFFD9B-25B1-4F21-AE22-7C1D5724F9D9}">
      <dgm:prSet phldrT="[Text]" custT="1"/>
      <dgm:spPr>
        <a:xfrm>
          <a:off x="1628775" y="114300"/>
          <a:ext cx="904874" cy="361949"/>
        </a:xfrm>
      </dgm:spPr>
      <dgm:t>
        <a:bodyPr/>
        <a:lstStyle/>
        <a:p>
          <a:r>
            <a:rPr lang="bg-BG" sz="800" b="1">
              <a:solidFill>
                <a:sysClr val="windowText" lastClr="000000"/>
              </a:solidFill>
              <a:latin typeface="Calibri"/>
              <a:ea typeface="+mn-ea"/>
              <a:cs typeface="+mn-cs"/>
            </a:rPr>
            <a:t>2016 г.</a:t>
          </a:r>
          <a:br>
            <a:rPr lang="bg-BG" sz="800" b="1">
              <a:solidFill>
                <a:sysClr val="windowText" lastClr="000000"/>
              </a:solidFill>
              <a:latin typeface="Calibri"/>
              <a:ea typeface="+mn-ea"/>
              <a:cs typeface="+mn-cs"/>
            </a:rPr>
          </a:br>
          <a:r>
            <a:rPr lang="bg-BG" sz="800" b="1">
              <a:solidFill>
                <a:sysClr val="windowText" lastClr="000000"/>
              </a:solidFill>
              <a:latin typeface="Calibri"/>
              <a:ea typeface="+mn-ea"/>
              <a:cs typeface="+mn-cs"/>
            </a:rPr>
            <a:t>36 лв./т</a:t>
          </a:r>
        </a:p>
      </dgm:t>
    </dgm:pt>
    <dgm:pt modelId="{25EBB54C-31AB-4E6D-8E9B-A663729D25BE}" type="parTrans" cxnId="{169B67BB-49EA-44DC-9212-1A1A08036036}">
      <dgm:prSet/>
      <dgm:spPr/>
      <dgm:t>
        <a:bodyPr/>
        <a:lstStyle/>
        <a:p>
          <a:endParaRPr lang="bg-BG" sz="800">
            <a:solidFill>
              <a:sysClr val="windowText" lastClr="000000"/>
            </a:solidFill>
          </a:endParaRPr>
        </a:p>
      </dgm:t>
    </dgm:pt>
    <dgm:pt modelId="{AAEDBAAD-A102-4F7C-8110-98F8C60A3981}" type="sibTrans" cxnId="{169B67BB-49EA-44DC-9212-1A1A08036036}">
      <dgm:prSet/>
      <dgm:spPr/>
      <dgm:t>
        <a:bodyPr/>
        <a:lstStyle/>
        <a:p>
          <a:endParaRPr lang="bg-BG" sz="800">
            <a:solidFill>
              <a:sysClr val="windowText" lastClr="000000"/>
            </a:solidFill>
          </a:endParaRPr>
        </a:p>
      </dgm:t>
    </dgm:pt>
    <dgm:pt modelId="{101617BC-6C1E-47AE-BBE8-65157B86BD9A}">
      <dgm:prSet phldrT="[Text]" custT="1"/>
      <dgm:spPr>
        <a:xfrm>
          <a:off x="2443162" y="114300"/>
          <a:ext cx="904874" cy="361949"/>
        </a:xfrm>
      </dgm:spPr>
      <dgm:t>
        <a:bodyPr/>
        <a:lstStyle/>
        <a:p>
          <a:r>
            <a:rPr lang="bg-BG" sz="800" b="1">
              <a:solidFill>
                <a:sysClr val="windowText" lastClr="000000"/>
              </a:solidFill>
              <a:latin typeface="Calibri"/>
              <a:ea typeface="+mn-ea"/>
              <a:cs typeface="+mn-cs"/>
            </a:rPr>
            <a:t>2017 г.</a:t>
          </a:r>
          <a:br>
            <a:rPr lang="bg-BG" sz="800" b="1">
              <a:solidFill>
                <a:sysClr val="windowText" lastClr="000000"/>
              </a:solidFill>
              <a:latin typeface="Calibri"/>
              <a:ea typeface="+mn-ea"/>
              <a:cs typeface="+mn-cs"/>
            </a:rPr>
          </a:br>
          <a:r>
            <a:rPr lang="bg-BG" sz="800" b="1">
              <a:solidFill>
                <a:sysClr val="windowText" lastClr="000000"/>
              </a:solidFill>
              <a:latin typeface="Calibri"/>
              <a:ea typeface="+mn-ea"/>
              <a:cs typeface="+mn-cs"/>
            </a:rPr>
            <a:t>40лв./т</a:t>
          </a:r>
        </a:p>
      </dgm:t>
    </dgm:pt>
    <dgm:pt modelId="{67CB03E2-5A23-40B4-A8B0-2AF53AE79EC1}" type="parTrans" cxnId="{09113330-1616-46EB-8B07-53A4220B03BD}">
      <dgm:prSet/>
      <dgm:spPr/>
      <dgm:t>
        <a:bodyPr/>
        <a:lstStyle/>
        <a:p>
          <a:endParaRPr lang="bg-BG" sz="800">
            <a:solidFill>
              <a:sysClr val="windowText" lastClr="000000"/>
            </a:solidFill>
          </a:endParaRPr>
        </a:p>
      </dgm:t>
    </dgm:pt>
    <dgm:pt modelId="{0FA048C5-5BD7-465F-9CDE-122FE959C0D5}" type="sibTrans" cxnId="{09113330-1616-46EB-8B07-53A4220B03BD}">
      <dgm:prSet/>
      <dgm:spPr/>
      <dgm:t>
        <a:bodyPr/>
        <a:lstStyle/>
        <a:p>
          <a:endParaRPr lang="bg-BG" sz="800">
            <a:solidFill>
              <a:sysClr val="windowText" lastClr="000000"/>
            </a:solidFill>
          </a:endParaRPr>
        </a:p>
      </dgm:t>
    </dgm:pt>
    <dgm:pt modelId="{C68E666C-0294-4209-AC7A-E5CBED91F225}">
      <dgm:prSet phldrT="[Text]" custT="1"/>
      <dgm:spPr>
        <a:xfrm>
          <a:off x="3257550" y="114300"/>
          <a:ext cx="904874" cy="361949"/>
        </a:xfrm>
      </dgm:spPr>
      <dgm:t>
        <a:bodyPr/>
        <a:lstStyle/>
        <a:p>
          <a:r>
            <a:rPr lang="bg-BG" sz="800" b="1">
              <a:solidFill>
                <a:sysClr val="windowText" lastClr="000000"/>
              </a:solidFill>
              <a:latin typeface="Calibri"/>
              <a:ea typeface="+mn-ea"/>
              <a:cs typeface="+mn-cs"/>
            </a:rPr>
            <a:t>2018 г.</a:t>
          </a:r>
          <a:br>
            <a:rPr lang="bg-BG" sz="800" b="1">
              <a:solidFill>
                <a:sysClr val="windowText" lastClr="000000"/>
              </a:solidFill>
              <a:latin typeface="Calibri"/>
              <a:ea typeface="+mn-ea"/>
              <a:cs typeface="+mn-cs"/>
            </a:rPr>
          </a:br>
          <a:r>
            <a:rPr lang="bg-BG" sz="800" b="1">
              <a:solidFill>
                <a:sysClr val="windowText" lastClr="000000"/>
              </a:solidFill>
              <a:latin typeface="Calibri"/>
              <a:ea typeface="+mn-ea"/>
              <a:cs typeface="+mn-cs"/>
            </a:rPr>
            <a:t>45 лв./т</a:t>
          </a:r>
        </a:p>
      </dgm:t>
    </dgm:pt>
    <dgm:pt modelId="{A1E45EC4-1E7D-4374-9DC6-4D03E1C0A733}" type="parTrans" cxnId="{79AB701F-D9AC-4CA2-9F09-B3C76E5B4208}">
      <dgm:prSet/>
      <dgm:spPr/>
      <dgm:t>
        <a:bodyPr/>
        <a:lstStyle/>
        <a:p>
          <a:endParaRPr lang="bg-BG" sz="800">
            <a:solidFill>
              <a:sysClr val="windowText" lastClr="000000"/>
            </a:solidFill>
          </a:endParaRPr>
        </a:p>
      </dgm:t>
    </dgm:pt>
    <dgm:pt modelId="{84B7FBA8-19A3-4290-9D35-A724D68B0F0B}" type="sibTrans" cxnId="{79AB701F-D9AC-4CA2-9F09-B3C76E5B4208}">
      <dgm:prSet/>
      <dgm:spPr/>
      <dgm:t>
        <a:bodyPr/>
        <a:lstStyle/>
        <a:p>
          <a:endParaRPr lang="bg-BG" sz="800">
            <a:solidFill>
              <a:sysClr val="windowText" lastClr="000000"/>
            </a:solidFill>
          </a:endParaRPr>
        </a:p>
      </dgm:t>
    </dgm:pt>
    <dgm:pt modelId="{B0B0FF46-745A-4BE7-B18D-D2175C5CEBE9}">
      <dgm:prSet phldrT="[Text]" custT="1"/>
      <dgm:spPr>
        <a:xfrm>
          <a:off x="4071937" y="114300"/>
          <a:ext cx="904874" cy="361949"/>
        </a:xfrm>
      </dgm:spPr>
      <dgm:t>
        <a:bodyPr/>
        <a:lstStyle/>
        <a:p>
          <a:r>
            <a:rPr lang="bg-BG" sz="800" b="1">
              <a:solidFill>
                <a:sysClr val="windowText" lastClr="000000"/>
              </a:solidFill>
              <a:latin typeface="Calibri"/>
              <a:ea typeface="+mn-ea"/>
              <a:cs typeface="+mn-cs"/>
            </a:rPr>
            <a:t>2019 г.</a:t>
          </a:r>
          <a:br>
            <a:rPr lang="bg-BG" sz="800" b="1">
              <a:solidFill>
                <a:sysClr val="windowText" lastClr="000000"/>
              </a:solidFill>
              <a:latin typeface="Calibri"/>
              <a:ea typeface="+mn-ea"/>
              <a:cs typeface="+mn-cs"/>
            </a:rPr>
          </a:br>
          <a:r>
            <a:rPr lang="bg-BG" sz="800" b="1">
              <a:solidFill>
                <a:sysClr val="windowText" lastClr="000000"/>
              </a:solidFill>
              <a:latin typeface="Calibri"/>
              <a:ea typeface="+mn-ea"/>
              <a:cs typeface="+mn-cs"/>
            </a:rPr>
            <a:t>57 лв./т</a:t>
          </a:r>
        </a:p>
      </dgm:t>
    </dgm:pt>
    <dgm:pt modelId="{F9C2B8D6-BAAD-46F2-9B69-38FC80D46D0D}" type="parTrans" cxnId="{090A3165-ED7F-4777-A628-F905CA9F67BF}">
      <dgm:prSet/>
      <dgm:spPr/>
      <dgm:t>
        <a:bodyPr/>
        <a:lstStyle/>
        <a:p>
          <a:endParaRPr lang="bg-BG" sz="800">
            <a:solidFill>
              <a:sysClr val="windowText" lastClr="000000"/>
            </a:solidFill>
          </a:endParaRPr>
        </a:p>
      </dgm:t>
    </dgm:pt>
    <dgm:pt modelId="{D82D85A4-ECC0-4795-AA16-25C3B7D39265}" type="sibTrans" cxnId="{090A3165-ED7F-4777-A628-F905CA9F67BF}">
      <dgm:prSet/>
      <dgm:spPr/>
      <dgm:t>
        <a:bodyPr/>
        <a:lstStyle/>
        <a:p>
          <a:endParaRPr lang="bg-BG" sz="800">
            <a:solidFill>
              <a:sysClr val="windowText" lastClr="000000"/>
            </a:solidFill>
          </a:endParaRPr>
        </a:p>
      </dgm:t>
    </dgm:pt>
    <dgm:pt modelId="{CC022EEC-A8A5-4950-BD50-E27926944FD7}">
      <dgm:prSet phldrT="[Text]" custT="1"/>
      <dgm:spPr>
        <a:xfrm>
          <a:off x="4886324" y="114300"/>
          <a:ext cx="904874" cy="361949"/>
        </a:xfrm>
      </dgm:spPr>
      <dgm:t>
        <a:bodyPr/>
        <a:lstStyle/>
        <a:p>
          <a:r>
            <a:rPr lang="bg-BG" sz="800" b="1">
              <a:solidFill>
                <a:sysClr val="windowText" lastClr="000000"/>
              </a:solidFill>
              <a:latin typeface="Calibri"/>
              <a:ea typeface="+mn-ea"/>
              <a:cs typeface="+mn-cs"/>
            </a:rPr>
            <a:t>2020 г. 69 лв./т</a:t>
          </a:r>
        </a:p>
      </dgm:t>
    </dgm:pt>
    <dgm:pt modelId="{4469EAFC-E240-423C-BF6B-46AA95077558}" type="parTrans" cxnId="{033B9529-506B-4B87-A045-05D63F1BFC28}">
      <dgm:prSet/>
      <dgm:spPr/>
      <dgm:t>
        <a:bodyPr/>
        <a:lstStyle/>
        <a:p>
          <a:endParaRPr lang="bg-BG" sz="800">
            <a:solidFill>
              <a:sysClr val="windowText" lastClr="000000"/>
            </a:solidFill>
          </a:endParaRPr>
        </a:p>
      </dgm:t>
    </dgm:pt>
    <dgm:pt modelId="{EB7238C3-2BE4-4EE5-AA94-109428B30E2B}" type="sibTrans" cxnId="{033B9529-506B-4B87-A045-05D63F1BFC28}">
      <dgm:prSet/>
      <dgm:spPr/>
      <dgm:t>
        <a:bodyPr/>
        <a:lstStyle/>
        <a:p>
          <a:endParaRPr lang="bg-BG" sz="800">
            <a:solidFill>
              <a:sysClr val="windowText" lastClr="000000"/>
            </a:solidFill>
          </a:endParaRPr>
        </a:p>
      </dgm:t>
    </dgm:pt>
    <dgm:pt modelId="{815D0096-4BFE-46FE-9FED-32522872EADE}">
      <dgm:prSet phldrT="[Text]" custT="1"/>
      <dgm:spPr>
        <a:xfrm>
          <a:off x="4886324" y="114300"/>
          <a:ext cx="904874" cy="361949"/>
        </a:xfrm>
      </dgm:spPr>
      <dgm:t>
        <a:bodyPr/>
        <a:lstStyle/>
        <a:p>
          <a:r>
            <a:rPr lang="bg-BG" sz="800" b="1">
              <a:solidFill>
                <a:sysClr val="windowText" lastClr="000000"/>
              </a:solidFill>
              <a:latin typeface="Calibri"/>
              <a:ea typeface="+mn-ea"/>
              <a:cs typeface="+mn-cs"/>
            </a:rPr>
            <a:t>2021г. 82 лв./т</a:t>
          </a:r>
        </a:p>
      </dgm:t>
    </dgm:pt>
    <dgm:pt modelId="{F021AA84-E433-4579-AD87-AB41BE237545}" type="parTrans" cxnId="{0C6A162D-4BA6-48EA-AD09-57F4E6C4E1EF}">
      <dgm:prSet/>
      <dgm:spPr/>
      <dgm:t>
        <a:bodyPr/>
        <a:lstStyle/>
        <a:p>
          <a:endParaRPr lang="bg-BG" sz="800"/>
        </a:p>
      </dgm:t>
    </dgm:pt>
    <dgm:pt modelId="{808A3FB9-52C9-4AAA-9C9C-A96EAE5FF194}" type="sibTrans" cxnId="{0C6A162D-4BA6-48EA-AD09-57F4E6C4E1EF}">
      <dgm:prSet/>
      <dgm:spPr/>
      <dgm:t>
        <a:bodyPr/>
        <a:lstStyle/>
        <a:p>
          <a:endParaRPr lang="bg-BG" sz="800"/>
        </a:p>
      </dgm:t>
    </dgm:pt>
    <dgm:pt modelId="{AF93F9A4-C9FC-45C9-ADB1-B2503889505F}">
      <dgm:prSet phldrT="[Text]" custT="1"/>
      <dgm:spPr>
        <a:xfrm>
          <a:off x="4886324" y="114300"/>
          <a:ext cx="904874" cy="361949"/>
        </a:xfrm>
      </dgm:spPr>
      <dgm:t>
        <a:bodyPr/>
        <a:lstStyle/>
        <a:p>
          <a:r>
            <a:rPr lang="bg-BG" sz="800" b="1">
              <a:solidFill>
                <a:sysClr val="windowText" lastClr="000000"/>
              </a:solidFill>
              <a:latin typeface="Calibri"/>
              <a:ea typeface="+mn-ea"/>
              <a:cs typeface="+mn-cs"/>
            </a:rPr>
            <a:t>2022г. 95 лв./т</a:t>
          </a:r>
        </a:p>
      </dgm:t>
    </dgm:pt>
    <dgm:pt modelId="{57F90693-B5D4-4D28-8C04-E944E726AB8E}" type="parTrans" cxnId="{484B2ED6-884E-4800-9D8F-B3A24A5F5F7C}">
      <dgm:prSet/>
      <dgm:spPr/>
      <dgm:t>
        <a:bodyPr/>
        <a:lstStyle/>
        <a:p>
          <a:endParaRPr lang="bg-BG" sz="800"/>
        </a:p>
      </dgm:t>
    </dgm:pt>
    <dgm:pt modelId="{A47E44AC-9B9A-451F-AAEA-BBFDA04C5793}" type="sibTrans" cxnId="{484B2ED6-884E-4800-9D8F-B3A24A5F5F7C}">
      <dgm:prSet/>
      <dgm:spPr/>
      <dgm:t>
        <a:bodyPr/>
        <a:lstStyle/>
        <a:p>
          <a:endParaRPr lang="bg-BG" sz="800"/>
        </a:p>
      </dgm:t>
    </dgm:pt>
    <dgm:pt modelId="{1050652E-CBE7-46E2-A2EC-B143893FE88C}" type="pres">
      <dgm:prSet presAssocID="{9D3432DF-F8F1-4E33-88F9-363ADDF399B4}" presName="Name0" presStyleCnt="0">
        <dgm:presLayoutVars>
          <dgm:dir/>
          <dgm:animLvl val="lvl"/>
          <dgm:resizeHandles val="exact"/>
        </dgm:presLayoutVars>
      </dgm:prSet>
      <dgm:spPr/>
    </dgm:pt>
    <dgm:pt modelId="{3E8452AE-DFDD-4FF4-B80A-A7DAF88C76A4}" type="pres">
      <dgm:prSet presAssocID="{9B163903-298A-4B78-8B0C-1465E4F0AD68}" presName="parTxOnly" presStyleLbl="node1" presStyleIdx="0" presStyleCnt="9">
        <dgm:presLayoutVars>
          <dgm:chMax val="0"/>
          <dgm:chPref val="0"/>
          <dgm:bulletEnabled val="1"/>
        </dgm:presLayoutVars>
      </dgm:prSet>
      <dgm:spPr>
        <a:prstGeom prst="chevron">
          <a:avLst/>
        </a:prstGeom>
      </dgm:spPr>
      <dgm:t>
        <a:bodyPr/>
        <a:lstStyle/>
        <a:p>
          <a:endParaRPr lang="bg-BG"/>
        </a:p>
      </dgm:t>
    </dgm:pt>
    <dgm:pt modelId="{83639CBB-49FE-44E4-A4FF-2997CE387D8E}" type="pres">
      <dgm:prSet presAssocID="{E856CC5D-B68D-4CD1-8249-83BAC4F68B40}" presName="parTxOnlySpace" presStyleCnt="0"/>
      <dgm:spPr/>
    </dgm:pt>
    <dgm:pt modelId="{468A8A30-CA96-4727-B814-594345DA6A6F}" type="pres">
      <dgm:prSet presAssocID="{D593BB98-D0B6-47B5-9919-9EF051AA6D4B}" presName="parTxOnly" presStyleLbl="node1" presStyleIdx="1" presStyleCnt="9">
        <dgm:presLayoutVars>
          <dgm:chMax val="0"/>
          <dgm:chPref val="0"/>
          <dgm:bulletEnabled val="1"/>
        </dgm:presLayoutVars>
      </dgm:prSet>
      <dgm:spPr>
        <a:prstGeom prst="chevron">
          <a:avLst/>
        </a:prstGeom>
      </dgm:spPr>
      <dgm:t>
        <a:bodyPr/>
        <a:lstStyle/>
        <a:p>
          <a:endParaRPr lang="bg-BG"/>
        </a:p>
      </dgm:t>
    </dgm:pt>
    <dgm:pt modelId="{3626379C-379B-4550-94D3-6AFD96C31FDF}" type="pres">
      <dgm:prSet presAssocID="{07EA423B-44DC-4951-9783-AE5562A13764}" presName="parTxOnlySpace" presStyleCnt="0"/>
      <dgm:spPr/>
    </dgm:pt>
    <dgm:pt modelId="{F581C9DA-BF3C-4676-8781-5A22994DB7DC}" type="pres">
      <dgm:prSet presAssocID="{25FFFD9B-25B1-4F21-AE22-7C1D5724F9D9}" presName="parTxOnly" presStyleLbl="node1" presStyleIdx="2" presStyleCnt="9">
        <dgm:presLayoutVars>
          <dgm:chMax val="0"/>
          <dgm:chPref val="0"/>
          <dgm:bulletEnabled val="1"/>
        </dgm:presLayoutVars>
      </dgm:prSet>
      <dgm:spPr>
        <a:prstGeom prst="chevron">
          <a:avLst/>
        </a:prstGeom>
      </dgm:spPr>
      <dgm:t>
        <a:bodyPr/>
        <a:lstStyle/>
        <a:p>
          <a:endParaRPr lang="bg-BG"/>
        </a:p>
      </dgm:t>
    </dgm:pt>
    <dgm:pt modelId="{D4575868-B5F5-42D7-B5D8-A5E92E6F317B}" type="pres">
      <dgm:prSet presAssocID="{AAEDBAAD-A102-4F7C-8110-98F8C60A3981}" presName="parTxOnlySpace" presStyleCnt="0"/>
      <dgm:spPr/>
    </dgm:pt>
    <dgm:pt modelId="{4A507497-99EC-47FE-B6BA-DB98C1A0F326}" type="pres">
      <dgm:prSet presAssocID="{101617BC-6C1E-47AE-BBE8-65157B86BD9A}" presName="parTxOnly" presStyleLbl="node1" presStyleIdx="3" presStyleCnt="9">
        <dgm:presLayoutVars>
          <dgm:chMax val="0"/>
          <dgm:chPref val="0"/>
          <dgm:bulletEnabled val="1"/>
        </dgm:presLayoutVars>
      </dgm:prSet>
      <dgm:spPr>
        <a:prstGeom prst="chevron">
          <a:avLst/>
        </a:prstGeom>
      </dgm:spPr>
      <dgm:t>
        <a:bodyPr/>
        <a:lstStyle/>
        <a:p>
          <a:endParaRPr lang="bg-BG"/>
        </a:p>
      </dgm:t>
    </dgm:pt>
    <dgm:pt modelId="{BFD555CD-0DE2-41EC-BAE4-4640FE7FD567}" type="pres">
      <dgm:prSet presAssocID="{0FA048C5-5BD7-465F-9CDE-122FE959C0D5}" presName="parTxOnlySpace" presStyleCnt="0"/>
      <dgm:spPr/>
    </dgm:pt>
    <dgm:pt modelId="{A69A606B-6326-4C8E-9AC4-758FCA57633B}" type="pres">
      <dgm:prSet presAssocID="{C68E666C-0294-4209-AC7A-E5CBED91F225}" presName="parTxOnly" presStyleLbl="node1" presStyleIdx="4" presStyleCnt="9">
        <dgm:presLayoutVars>
          <dgm:chMax val="0"/>
          <dgm:chPref val="0"/>
          <dgm:bulletEnabled val="1"/>
        </dgm:presLayoutVars>
      </dgm:prSet>
      <dgm:spPr>
        <a:prstGeom prst="chevron">
          <a:avLst/>
        </a:prstGeom>
      </dgm:spPr>
      <dgm:t>
        <a:bodyPr/>
        <a:lstStyle/>
        <a:p>
          <a:endParaRPr lang="bg-BG"/>
        </a:p>
      </dgm:t>
    </dgm:pt>
    <dgm:pt modelId="{D2ADD818-E78B-457D-9E8C-49F4D1EDF8B0}" type="pres">
      <dgm:prSet presAssocID="{84B7FBA8-19A3-4290-9D35-A724D68B0F0B}" presName="parTxOnlySpace" presStyleCnt="0"/>
      <dgm:spPr/>
    </dgm:pt>
    <dgm:pt modelId="{513B7A9D-A64A-4B79-BA72-637A8C5BDEF8}" type="pres">
      <dgm:prSet presAssocID="{B0B0FF46-745A-4BE7-B18D-D2175C5CEBE9}" presName="parTxOnly" presStyleLbl="node1" presStyleIdx="5" presStyleCnt="9">
        <dgm:presLayoutVars>
          <dgm:chMax val="0"/>
          <dgm:chPref val="0"/>
          <dgm:bulletEnabled val="1"/>
        </dgm:presLayoutVars>
      </dgm:prSet>
      <dgm:spPr>
        <a:prstGeom prst="chevron">
          <a:avLst/>
        </a:prstGeom>
      </dgm:spPr>
      <dgm:t>
        <a:bodyPr/>
        <a:lstStyle/>
        <a:p>
          <a:endParaRPr lang="bg-BG"/>
        </a:p>
      </dgm:t>
    </dgm:pt>
    <dgm:pt modelId="{004E02D0-D9A4-4925-AD81-767CACEAF47A}" type="pres">
      <dgm:prSet presAssocID="{D82D85A4-ECC0-4795-AA16-25C3B7D39265}" presName="parTxOnlySpace" presStyleCnt="0"/>
      <dgm:spPr/>
    </dgm:pt>
    <dgm:pt modelId="{3A088C5B-5E74-45C9-BE4F-C2B443BEC08D}" type="pres">
      <dgm:prSet presAssocID="{CC022EEC-A8A5-4950-BD50-E27926944FD7}" presName="parTxOnly" presStyleLbl="node1" presStyleIdx="6" presStyleCnt="9">
        <dgm:presLayoutVars>
          <dgm:chMax val="0"/>
          <dgm:chPref val="0"/>
          <dgm:bulletEnabled val="1"/>
        </dgm:presLayoutVars>
      </dgm:prSet>
      <dgm:spPr>
        <a:prstGeom prst="chevron">
          <a:avLst/>
        </a:prstGeom>
      </dgm:spPr>
      <dgm:t>
        <a:bodyPr/>
        <a:lstStyle/>
        <a:p>
          <a:endParaRPr lang="bg-BG"/>
        </a:p>
      </dgm:t>
    </dgm:pt>
    <dgm:pt modelId="{DDE5566E-E2B1-41A5-9388-47ED4FA35142}" type="pres">
      <dgm:prSet presAssocID="{EB7238C3-2BE4-4EE5-AA94-109428B30E2B}" presName="parTxOnlySpace" presStyleCnt="0"/>
      <dgm:spPr/>
    </dgm:pt>
    <dgm:pt modelId="{EBBD2807-8115-4B22-99AB-1FBBBF09441C}" type="pres">
      <dgm:prSet presAssocID="{815D0096-4BFE-46FE-9FED-32522872EADE}" presName="parTxOnly" presStyleLbl="node1" presStyleIdx="7" presStyleCnt="9">
        <dgm:presLayoutVars>
          <dgm:chMax val="0"/>
          <dgm:chPref val="0"/>
          <dgm:bulletEnabled val="1"/>
        </dgm:presLayoutVars>
      </dgm:prSet>
      <dgm:spPr/>
      <dgm:t>
        <a:bodyPr/>
        <a:lstStyle/>
        <a:p>
          <a:endParaRPr lang="bg-BG"/>
        </a:p>
      </dgm:t>
    </dgm:pt>
    <dgm:pt modelId="{6EE4D8E1-2B6A-40AA-B383-8F05D163779B}" type="pres">
      <dgm:prSet presAssocID="{808A3FB9-52C9-4AAA-9C9C-A96EAE5FF194}" presName="parTxOnlySpace" presStyleCnt="0"/>
      <dgm:spPr/>
    </dgm:pt>
    <dgm:pt modelId="{8D23B9FA-0380-4EB3-AFDC-39C3AC8B8B1E}" type="pres">
      <dgm:prSet presAssocID="{AF93F9A4-C9FC-45C9-ADB1-B2503889505F}" presName="parTxOnly" presStyleLbl="node1" presStyleIdx="8" presStyleCnt="9">
        <dgm:presLayoutVars>
          <dgm:chMax val="0"/>
          <dgm:chPref val="0"/>
          <dgm:bulletEnabled val="1"/>
        </dgm:presLayoutVars>
      </dgm:prSet>
      <dgm:spPr/>
      <dgm:t>
        <a:bodyPr/>
        <a:lstStyle/>
        <a:p>
          <a:endParaRPr lang="bg-BG"/>
        </a:p>
      </dgm:t>
    </dgm:pt>
  </dgm:ptLst>
  <dgm:cxnLst>
    <dgm:cxn modelId="{DDD2CEB7-3403-4E85-BD9D-B171892108E0}" type="presOf" srcId="{D593BB98-D0B6-47B5-9919-9EF051AA6D4B}" destId="{468A8A30-CA96-4727-B814-594345DA6A6F}" srcOrd="0" destOrd="0" presId="urn:microsoft.com/office/officeart/2005/8/layout/chevron1"/>
    <dgm:cxn modelId="{32225A9D-C88C-449E-A70C-F350871D0CD3}" srcId="{9D3432DF-F8F1-4E33-88F9-363ADDF399B4}" destId="{9B163903-298A-4B78-8B0C-1465E4F0AD68}" srcOrd="0" destOrd="0" parTransId="{7837D7A6-9A0A-4D08-9844-D5EB1F467E07}" sibTransId="{E856CC5D-B68D-4CD1-8249-83BAC4F68B40}"/>
    <dgm:cxn modelId="{090A3165-ED7F-4777-A628-F905CA9F67BF}" srcId="{9D3432DF-F8F1-4E33-88F9-363ADDF399B4}" destId="{B0B0FF46-745A-4BE7-B18D-D2175C5CEBE9}" srcOrd="5" destOrd="0" parTransId="{F9C2B8D6-BAAD-46F2-9B69-38FC80D46D0D}" sibTransId="{D82D85A4-ECC0-4795-AA16-25C3B7D39265}"/>
    <dgm:cxn modelId="{484B2ED6-884E-4800-9D8F-B3A24A5F5F7C}" srcId="{9D3432DF-F8F1-4E33-88F9-363ADDF399B4}" destId="{AF93F9A4-C9FC-45C9-ADB1-B2503889505F}" srcOrd="8" destOrd="0" parTransId="{57F90693-B5D4-4D28-8C04-E944E726AB8E}" sibTransId="{A47E44AC-9B9A-451F-AAEA-BBFDA04C5793}"/>
    <dgm:cxn modelId="{95CC532C-B892-4DAA-B677-446D6763171E}" type="presOf" srcId="{AF93F9A4-C9FC-45C9-ADB1-B2503889505F}" destId="{8D23B9FA-0380-4EB3-AFDC-39C3AC8B8B1E}" srcOrd="0" destOrd="0" presId="urn:microsoft.com/office/officeart/2005/8/layout/chevron1"/>
    <dgm:cxn modelId="{8062C25F-3577-45EA-A7CF-6B5F0A69DECF}" srcId="{9D3432DF-F8F1-4E33-88F9-363ADDF399B4}" destId="{D593BB98-D0B6-47B5-9919-9EF051AA6D4B}" srcOrd="1" destOrd="0" parTransId="{96E4D1F3-96F7-4496-8C0F-DC8DC693FDC8}" sibTransId="{07EA423B-44DC-4951-9783-AE5562A13764}"/>
    <dgm:cxn modelId="{50586B07-79F4-4439-8408-3A01DD79D259}" type="presOf" srcId="{815D0096-4BFE-46FE-9FED-32522872EADE}" destId="{EBBD2807-8115-4B22-99AB-1FBBBF09441C}" srcOrd="0" destOrd="0" presId="urn:microsoft.com/office/officeart/2005/8/layout/chevron1"/>
    <dgm:cxn modelId="{D1247061-4E16-4532-834B-60C164789B0E}" type="presOf" srcId="{C68E666C-0294-4209-AC7A-E5CBED91F225}" destId="{A69A606B-6326-4C8E-9AC4-758FCA57633B}" srcOrd="0" destOrd="0" presId="urn:microsoft.com/office/officeart/2005/8/layout/chevron1"/>
    <dgm:cxn modelId="{7545445C-0B3C-4880-8437-1CE0DC8CF00E}" type="presOf" srcId="{25FFFD9B-25B1-4F21-AE22-7C1D5724F9D9}" destId="{F581C9DA-BF3C-4676-8781-5A22994DB7DC}" srcOrd="0" destOrd="0" presId="urn:microsoft.com/office/officeart/2005/8/layout/chevron1"/>
    <dgm:cxn modelId="{E0C440D9-CAD7-42FA-89EB-0483BD26614C}" type="presOf" srcId="{CC022EEC-A8A5-4950-BD50-E27926944FD7}" destId="{3A088C5B-5E74-45C9-BE4F-C2B443BEC08D}" srcOrd="0" destOrd="0" presId="urn:microsoft.com/office/officeart/2005/8/layout/chevron1"/>
    <dgm:cxn modelId="{E5826F38-216D-4A76-8B11-F2A262C565F4}" type="presOf" srcId="{9B163903-298A-4B78-8B0C-1465E4F0AD68}" destId="{3E8452AE-DFDD-4FF4-B80A-A7DAF88C76A4}" srcOrd="0" destOrd="0" presId="urn:microsoft.com/office/officeart/2005/8/layout/chevron1"/>
    <dgm:cxn modelId="{0C6A162D-4BA6-48EA-AD09-57F4E6C4E1EF}" srcId="{9D3432DF-F8F1-4E33-88F9-363ADDF399B4}" destId="{815D0096-4BFE-46FE-9FED-32522872EADE}" srcOrd="7" destOrd="0" parTransId="{F021AA84-E433-4579-AD87-AB41BE237545}" sibTransId="{808A3FB9-52C9-4AAA-9C9C-A96EAE5FF194}"/>
    <dgm:cxn modelId="{09113330-1616-46EB-8B07-53A4220B03BD}" srcId="{9D3432DF-F8F1-4E33-88F9-363ADDF399B4}" destId="{101617BC-6C1E-47AE-BBE8-65157B86BD9A}" srcOrd="3" destOrd="0" parTransId="{67CB03E2-5A23-40B4-A8B0-2AF53AE79EC1}" sibTransId="{0FA048C5-5BD7-465F-9CDE-122FE959C0D5}"/>
    <dgm:cxn modelId="{169B67BB-49EA-44DC-9212-1A1A08036036}" srcId="{9D3432DF-F8F1-4E33-88F9-363ADDF399B4}" destId="{25FFFD9B-25B1-4F21-AE22-7C1D5724F9D9}" srcOrd="2" destOrd="0" parTransId="{25EBB54C-31AB-4E6D-8E9B-A663729D25BE}" sibTransId="{AAEDBAAD-A102-4F7C-8110-98F8C60A3981}"/>
    <dgm:cxn modelId="{E8B98557-A487-481F-96C0-ABAAE03C55AC}" type="presOf" srcId="{9D3432DF-F8F1-4E33-88F9-363ADDF399B4}" destId="{1050652E-CBE7-46E2-A2EC-B143893FE88C}" srcOrd="0" destOrd="0" presId="urn:microsoft.com/office/officeart/2005/8/layout/chevron1"/>
    <dgm:cxn modelId="{79AB701F-D9AC-4CA2-9F09-B3C76E5B4208}" srcId="{9D3432DF-F8F1-4E33-88F9-363ADDF399B4}" destId="{C68E666C-0294-4209-AC7A-E5CBED91F225}" srcOrd="4" destOrd="0" parTransId="{A1E45EC4-1E7D-4374-9DC6-4D03E1C0A733}" sibTransId="{84B7FBA8-19A3-4290-9D35-A724D68B0F0B}"/>
    <dgm:cxn modelId="{EAC829F7-7F8A-42D6-B8C8-FD708B4D638B}" type="presOf" srcId="{B0B0FF46-745A-4BE7-B18D-D2175C5CEBE9}" destId="{513B7A9D-A64A-4B79-BA72-637A8C5BDEF8}" srcOrd="0" destOrd="0" presId="urn:microsoft.com/office/officeart/2005/8/layout/chevron1"/>
    <dgm:cxn modelId="{83F1689F-EE0B-4DBC-8EDC-ECF747AF0F43}" type="presOf" srcId="{101617BC-6C1E-47AE-BBE8-65157B86BD9A}" destId="{4A507497-99EC-47FE-B6BA-DB98C1A0F326}" srcOrd="0" destOrd="0" presId="urn:microsoft.com/office/officeart/2005/8/layout/chevron1"/>
    <dgm:cxn modelId="{033B9529-506B-4B87-A045-05D63F1BFC28}" srcId="{9D3432DF-F8F1-4E33-88F9-363ADDF399B4}" destId="{CC022EEC-A8A5-4950-BD50-E27926944FD7}" srcOrd="6" destOrd="0" parTransId="{4469EAFC-E240-423C-BF6B-46AA95077558}" sibTransId="{EB7238C3-2BE4-4EE5-AA94-109428B30E2B}"/>
    <dgm:cxn modelId="{4404DBC2-87E1-4091-9891-8EB7787181A9}" type="presParOf" srcId="{1050652E-CBE7-46E2-A2EC-B143893FE88C}" destId="{3E8452AE-DFDD-4FF4-B80A-A7DAF88C76A4}" srcOrd="0" destOrd="0" presId="urn:microsoft.com/office/officeart/2005/8/layout/chevron1"/>
    <dgm:cxn modelId="{8240061E-33A3-40E5-9AFA-34C5A187FBE3}" type="presParOf" srcId="{1050652E-CBE7-46E2-A2EC-B143893FE88C}" destId="{83639CBB-49FE-44E4-A4FF-2997CE387D8E}" srcOrd="1" destOrd="0" presId="urn:microsoft.com/office/officeart/2005/8/layout/chevron1"/>
    <dgm:cxn modelId="{99F1CE71-B936-483A-B645-330984B8927F}" type="presParOf" srcId="{1050652E-CBE7-46E2-A2EC-B143893FE88C}" destId="{468A8A30-CA96-4727-B814-594345DA6A6F}" srcOrd="2" destOrd="0" presId="urn:microsoft.com/office/officeart/2005/8/layout/chevron1"/>
    <dgm:cxn modelId="{163764BF-AA7F-48A9-87C4-5EE40AB6E07C}" type="presParOf" srcId="{1050652E-CBE7-46E2-A2EC-B143893FE88C}" destId="{3626379C-379B-4550-94D3-6AFD96C31FDF}" srcOrd="3" destOrd="0" presId="urn:microsoft.com/office/officeart/2005/8/layout/chevron1"/>
    <dgm:cxn modelId="{92B018DA-022A-4EA4-A901-2E50FC6D99C7}" type="presParOf" srcId="{1050652E-CBE7-46E2-A2EC-B143893FE88C}" destId="{F581C9DA-BF3C-4676-8781-5A22994DB7DC}" srcOrd="4" destOrd="0" presId="urn:microsoft.com/office/officeart/2005/8/layout/chevron1"/>
    <dgm:cxn modelId="{0739268F-EA47-4F7F-AD26-AF1F6F5C53F6}" type="presParOf" srcId="{1050652E-CBE7-46E2-A2EC-B143893FE88C}" destId="{D4575868-B5F5-42D7-B5D8-A5E92E6F317B}" srcOrd="5" destOrd="0" presId="urn:microsoft.com/office/officeart/2005/8/layout/chevron1"/>
    <dgm:cxn modelId="{731BD800-82AA-4729-83DB-7CA7DFB04993}" type="presParOf" srcId="{1050652E-CBE7-46E2-A2EC-B143893FE88C}" destId="{4A507497-99EC-47FE-B6BA-DB98C1A0F326}" srcOrd="6" destOrd="0" presId="urn:microsoft.com/office/officeart/2005/8/layout/chevron1"/>
    <dgm:cxn modelId="{165964C1-5FA3-4E8F-9F4A-3DB803BB76BE}" type="presParOf" srcId="{1050652E-CBE7-46E2-A2EC-B143893FE88C}" destId="{BFD555CD-0DE2-41EC-BAE4-4640FE7FD567}" srcOrd="7" destOrd="0" presId="urn:microsoft.com/office/officeart/2005/8/layout/chevron1"/>
    <dgm:cxn modelId="{F07BFCFD-B9D3-4B72-962B-9697C613E08D}" type="presParOf" srcId="{1050652E-CBE7-46E2-A2EC-B143893FE88C}" destId="{A69A606B-6326-4C8E-9AC4-758FCA57633B}" srcOrd="8" destOrd="0" presId="urn:microsoft.com/office/officeart/2005/8/layout/chevron1"/>
    <dgm:cxn modelId="{C26E5883-6E3A-4153-9EF4-E66FC64BAF1C}" type="presParOf" srcId="{1050652E-CBE7-46E2-A2EC-B143893FE88C}" destId="{D2ADD818-E78B-457D-9E8C-49F4D1EDF8B0}" srcOrd="9" destOrd="0" presId="urn:microsoft.com/office/officeart/2005/8/layout/chevron1"/>
    <dgm:cxn modelId="{78A4EF49-5FB6-4F4E-ADAD-DD2325CE420B}" type="presParOf" srcId="{1050652E-CBE7-46E2-A2EC-B143893FE88C}" destId="{513B7A9D-A64A-4B79-BA72-637A8C5BDEF8}" srcOrd="10" destOrd="0" presId="urn:microsoft.com/office/officeart/2005/8/layout/chevron1"/>
    <dgm:cxn modelId="{C7A6484A-630C-473F-8F39-FB8F4BBB0FB6}" type="presParOf" srcId="{1050652E-CBE7-46E2-A2EC-B143893FE88C}" destId="{004E02D0-D9A4-4925-AD81-767CACEAF47A}" srcOrd="11" destOrd="0" presId="urn:microsoft.com/office/officeart/2005/8/layout/chevron1"/>
    <dgm:cxn modelId="{FE4844C9-08AA-4284-8D14-2135A8A04784}" type="presParOf" srcId="{1050652E-CBE7-46E2-A2EC-B143893FE88C}" destId="{3A088C5B-5E74-45C9-BE4F-C2B443BEC08D}" srcOrd="12" destOrd="0" presId="urn:microsoft.com/office/officeart/2005/8/layout/chevron1"/>
    <dgm:cxn modelId="{B7EDAF2B-4809-409F-949A-E43174C647B7}" type="presParOf" srcId="{1050652E-CBE7-46E2-A2EC-B143893FE88C}" destId="{DDE5566E-E2B1-41A5-9388-47ED4FA35142}" srcOrd="13" destOrd="0" presId="urn:microsoft.com/office/officeart/2005/8/layout/chevron1"/>
    <dgm:cxn modelId="{33874D92-A00D-4476-A151-C441BCEC1923}" type="presParOf" srcId="{1050652E-CBE7-46E2-A2EC-B143893FE88C}" destId="{EBBD2807-8115-4B22-99AB-1FBBBF09441C}" srcOrd="14" destOrd="0" presId="urn:microsoft.com/office/officeart/2005/8/layout/chevron1"/>
    <dgm:cxn modelId="{134DCA05-A65D-49E3-899C-6538A1C6849F}" type="presParOf" srcId="{1050652E-CBE7-46E2-A2EC-B143893FE88C}" destId="{6EE4D8E1-2B6A-40AA-B383-8F05D163779B}" srcOrd="15" destOrd="0" presId="urn:microsoft.com/office/officeart/2005/8/layout/chevron1"/>
    <dgm:cxn modelId="{9B433854-B291-4BBF-8C69-08640C74D231}" type="presParOf" srcId="{1050652E-CBE7-46E2-A2EC-B143893FE88C}" destId="{8D23B9FA-0380-4EB3-AFDC-39C3AC8B8B1E}" srcOrd="16"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8452AE-DFDD-4FF4-B80A-A7DAF88C76A4}">
      <dsp:nvSpPr>
        <dsp:cNvPr id="0" name=""/>
        <dsp:cNvSpPr/>
      </dsp:nvSpPr>
      <dsp:spPr>
        <a:xfrm>
          <a:off x="69" y="261701"/>
          <a:ext cx="699025" cy="279610"/>
        </a:xfrm>
        <a:prstGeom prst="chevron">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2014 г.</a:t>
          </a:r>
          <a:br>
            <a:rPr lang="bg-BG" sz="800" b="1" kern="1200">
              <a:solidFill>
                <a:sysClr val="windowText" lastClr="000000"/>
              </a:solidFill>
              <a:latin typeface="Calibri"/>
              <a:ea typeface="+mn-ea"/>
              <a:cs typeface="+mn-cs"/>
            </a:rPr>
          </a:br>
          <a:r>
            <a:rPr lang="bg-BG" sz="800" b="1" kern="1200">
              <a:solidFill>
                <a:sysClr val="windowText" lastClr="000000"/>
              </a:solidFill>
              <a:latin typeface="Calibri"/>
              <a:ea typeface="+mn-ea"/>
              <a:cs typeface="+mn-cs"/>
            </a:rPr>
            <a:t>22 лв./т</a:t>
          </a:r>
        </a:p>
      </dsp:txBody>
      <dsp:txXfrm>
        <a:off x="139874" y="261701"/>
        <a:ext cx="419415" cy="279610"/>
      </dsp:txXfrm>
    </dsp:sp>
    <dsp:sp modelId="{468A8A30-CA96-4727-B814-594345DA6A6F}">
      <dsp:nvSpPr>
        <dsp:cNvPr id="0" name=""/>
        <dsp:cNvSpPr/>
      </dsp:nvSpPr>
      <dsp:spPr>
        <a:xfrm>
          <a:off x="629192" y="261701"/>
          <a:ext cx="699025" cy="279610"/>
        </a:xfrm>
        <a:prstGeom prst="chevron">
          <a:avLst/>
        </a:prstGeom>
        <a:solidFill>
          <a:schemeClr val="accent2">
            <a:hueOff val="-181920"/>
            <a:satOff val="-10491"/>
            <a:lumOff val="107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2015 г.</a:t>
          </a:r>
          <a:br>
            <a:rPr lang="bg-BG" sz="800" b="1" kern="1200">
              <a:solidFill>
                <a:sysClr val="windowText" lastClr="000000"/>
              </a:solidFill>
              <a:latin typeface="Calibri"/>
              <a:ea typeface="+mn-ea"/>
              <a:cs typeface="+mn-cs"/>
            </a:rPr>
          </a:br>
          <a:r>
            <a:rPr lang="bg-BG" sz="800" b="1" kern="1200">
              <a:solidFill>
                <a:sysClr val="windowText" lastClr="000000"/>
              </a:solidFill>
              <a:latin typeface="Calibri"/>
              <a:ea typeface="+mn-ea"/>
              <a:cs typeface="+mn-cs"/>
            </a:rPr>
            <a:t>28 лв./т</a:t>
          </a:r>
        </a:p>
      </dsp:txBody>
      <dsp:txXfrm>
        <a:off x="768997" y="261701"/>
        <a:ext cx="419415" cy="279610"/>
      </dsp:txXfrm>
    </dsp:sp>
    <dsp:sp modelId="{F581C9DA-BF3C-4676-8781-5A22994DB7DC}">
      <dsp:nvSpPr>
        <dsp:cNvPr id="0" name=""/>
        <dsp:cNvSpPr/>
      </dsp:nvSpPr>
      <dsp:spPr>
        <a:xfrm>
          <a:off x="1258314" y="261701"/>
          <a:ext cx="699025" cy="279610"/>
        </a:xfrm>
        <a:prstGeom prst="chevron">
          <a:avLst/>
        </a:prstGeom>
        <a:solidFill>
          <a:schemeClr val="accent2">
            <a:hueOff val="-363841"/>
            <a:satOff val="-20982"/>
            <a:lumOff val="215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2016 г.</a:t>
          </a:r>
          <a:br>
            <a:rPr lang="bg-BG" sz="800" b="1" kern="1200">
              <a:solidFill>
                <a:sysClr val="windowText" lastClr="000000"/>
              </a:solidFill>
              <a:latin typeface="Calibri"/>
              <a:ea typeface="+mn-ea"/>
              <a:cs typeface="+mn-cs"/>
            </a:rPr>
          </a:br>
          <a:r>
            <a:rPr lang="bg-BG" sz="800" b="1" kern="1200">
              <a:solidFill>
                <a:sysClr val="windowText" lastClr="000000"/>
              </a:solidFill>
              <a:latin typeface="Calibri"/>
              <a:ea typeface="+mn-ea"/>
              <a:cs typeface="+mn-cs"/>
            </a:rPr>
            <a:t>36 лв./т</a:t>
          </a:r>
        </a:p>
      </dsp:txBody>
      <dsp:txXfrm>
        <a:off x="1398119" y="261701"/>
        <a:ext cx="419415" cy="279610"/>
      </dsp:txXfrm>
    </dsp:sp>
    <dsp:sp modelId="{4A507497-99EC-47FE-B6BA-DB98C1A0F326}">
      <dsp:nvSpPr>
        <dsp:cNvPr id="0" name=""/>
        <dsp:cNvSpPr/>
      </dsp:nvSpPr>
      <dsp:spPr>
        <a:xfrm>
          <a:off x="1887437" y="261701"/>
          <a:ext cx="699025" cy="279610"/>
        </a:xfrm>
        <a:prstGeom prst="chevron">
          <a:avLst/>
        </a:prstGeom>
        <a:solidFill>
          <a:schemeClr val="accent2">
            <a:hueOff val="-545761"/>
            <a:satOff val="-31473"/>
            <a:lumOff val="323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2017 г.</a:t>
          </a:r>
          <a:br>
            <a:rPr lang="bg-BG" sz="800" b="1" kern="1200">
              <a:solidFill>
                <a:sysClr val="windowText" lastClr="000000"/>
              </a:solidFill>
              <a:latin typeface="Calibri"/>
              <a:ea typeface="+mn-ea"/>
              <a:cs typeface="+mn-cs"/>
            </a:rPr>
          </a:br>
          <a:r>
            <a:rPr lang="bg-BG" sz="800" b="1" kern="1200">
              <a:solidFill>
                <a:sysClr val="windowText" lastClr="000000"/>
              </a:solidFill>
              <a:latin typeface="Calibri"/>
              <a:ea typeface="+mn-ea"/>
              <a:cs typeface="+mn-cs"/>
            </a:rPr>
            <a:t>40лв./т</a:t>
          </a:r>
        </a:p>
      </dsp:txBody>
      <dsp:txXfrm>
        <a:off x="2027242" y="261701"/>
        <a:ext cx="419415" cy="279610"/>
      </dsp:txXfrm>
    </dsp:sp>
    <dsp:sp modelId="{A69A606B-6326-4C8E-9AC4-758FCA57633B}">
      <dsp:nvSpPr>
        <dsp:cNvPr id="0" name=""/>
        <dsp:cNvSpPr/>
      </dsp:nvSpPr>
      <dsp:spPr>
        <a:xfrm>
          <a:off x="2516559" y="261701"/>
          <a:ext cx="699025" cy="279610"/>
        </a:xfrm>
        <a:prstGeom prst="chevron">
          <a:avLst/>
        </a:prstGeom>
        <a:solidFill>
          <a:schemeClr val="accent2">
            <a:hueOff val="-727682"/>
            <a:satOff val="-41964"/>
            <a:lumOff val="431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2018 г.</a:t>
          </a:r>
          <a:br>
            <a:rPr lang="bg-BG" sz="800" b="1" kern="1200">
              <a:solidFill>
                <a:sysClr val="windowText" lastClr="000000"/>
              </a:solidFill>
              <a:latin typeface="Calibri"/>
              <a:ea typeface="+mn-ea"/>
              <a:cs typeface="+mn-cs"/>
            </a:rPr>
          </a:br>
          <a:r>
            <a:rPr lang="bg-BG" sz="800" b="1" kern="1200">
              <a:solidFill>
                <a:sysClr val="windowText" lastClr="000000"/>
              </a:solidFill>
              <a:latin typeface="Calibri"/>
              <a:ea typeface="+mn-ea"/>
              <a:cs typeface="+mn-cs"/>
            </a:rPr>
            <a:t>45 лв./т</a:t>
          </a:r>
        </a:p>
      </dsp:txBody>
      <dsp:txXfrm>
        <a:off x="2656364" y="261701"/>
        <a:ext cx="419415" cy="279610"/>
      </dsp:txXfrm>
    </dsp:sp>
    <dsp:sp modelId="{513B7A9D-A64A-4B79-BA72-637A8C5BDEF8}">
      <dsp:nvSpPr>
        <dsp:cNvPr id="0" name=""/>
        <dsp:cNvSpPr/>
      </dsp:nvSpPr>
      <dsp:spPr>
        <a:xfrm>
          <a:off x="3145682" y="261701"/>
          <a:ext cx="699025" cy="279610"/>
        </a:xfrm>
        <a:prstGeom prst="chevron">
          <a:avLst/>
        </a:prstGeom>
        <a:solidFill>
          <a:schemeClr val="accent2">
            <a:hueOff val="-909602"/>
            <a:satOff val="-52455"/>
            <a:lumOff val="539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2019 г.</a:t>
          </a:r>
          <a:br>
            <a:rPr lang="bg-BG" sz="800" b="1" kern="1200">
              <a:solidFill>
                <a:sysClr val="windowText" lastClr="000000"/>
              </a:solidFill>
              <a:latin typeface="Calibri"/>
              <a:ea typeface="+mn-ea"/>
              <a:cs typeface="+mn-cs"/>
            </a:rPr>
          </a:br>
          <a:r>
            <a:rPr lang="bg-BG" sz="800" b="1" kern="1200">
              <a:solidFill>
                <a:sysClr val="windowText" lastClr="000000"/>
              </a:solidFill>
              <a:latin typeface="Calibri"/>
              <a:ea typeface="+mn-ea"/>
              <a:cs typeface="+mn-cs"/>
            </a:rPr>
            <a:t>57 лв./т</a:t>
          </a:r>
        </a:p>
      </dsp:txBody>
      <dsp:txXfrm>
        <a:off x="3285487" y="261701"/>
        <a:ext cx="419415" cy="279610"/>
      </dsp:txXfrm>
    </dsp:sp>
    <dsp:sp modelId="{3A088C5B-5E74-45C9-BE4F-C2B443BEC08D}">
      <dsp:nvSpPr>
        <dsp:cNvPr id="0" name=""/>
        <dsp:cNvSpPr/>
      </dsp:nvSpPr>
      <dsp:spPr>
        <a:xfrm>
          <a:off x="3774805" y="261701"/>
          <a:ext cx="699025" cy="279610"/>
        </a:xfrm>
        <a:prstGeom prst="chevron">
          <a:avLst/>
        </a:prstGeom>
        <a:solidFill>
          <a:schemeClr val="accent2">
            <a:hueOff val="-1091522"/>
            <a:satOff val="-62946"/>
            <a:lumOff val="6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2020 г. 69 лв./т</a:t>
          </a:r>
        </a:p>
      </dsp:txBody>
      <dsp:txXfrm>
        <a:off x="3914610" y="261701"/>
        <a:ext cx="419415" cy="279610"/>
      </dsp:txXfrm>
    </dsp:sp>
    <dsp:sp modelId="{EBBD2807-8115-4B22-99AB-1FBBBF09441C}">
      <dsp:nvSpPr>
        <dsp:cNvPr id="0" name=""/>
        <dsp:cNvSpPr/>
      </dsp:nvSpPr>
      <dsp:spPr>
        <a:xfrm>
          <a:off x="4403927" y="261701"/>
          <a:ext cx="699025" cy="279610"/>
        </a:xfrm>
        <a:prstGeom prst="chevron">
          <a:avLst/>
        </a:prstGeom>
        <a:solidFill>
          <a:schemeClr val="accent2">
            <a:hueOff val="-1273443"/>
            <a:satOff val="-73437"/>
            <a:lumOff val="754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2021г. 82 лв./т</a:t>
          </a:r>
        </a:p>
      </dsp:txBody>
      <dsp:txXfrm>
        <a:off x="4543732" y="261701"/>
        <a:ext cx="419415" cy="279610"/>
      </dsp:txXfrm>
    </dsp:sp>
    <dsp:sp modelId="{8D23B9FA-0380-4EB3-AFDC-39C3AC8B8B1E}">
      <dsp:nvSpPr>
        <dsp:cNvPr id="0" name=""/>
        <dsp:cNvSpPr/>
      </dsp:nvSpPr>
      <dsp:spPr>
        <a:xfrm>
          <a:off x="5033050" y="261701"/>
          <a:ext cx="699025" cy="279610"/>
        </a:xfrm>
        <a:prstGeom prst="chevron">
          <a:avLst/>
        </a:prstGeom>
        <a:solidFill>
          <a:schemeClr val="accent2">
            <a:hueOff val="-1455363"/>
            <a:satOff val="-83928"/>
            <a:lumOff val="862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bg-BG" sz="800" b="1" kern="1200">
              <a:solidFill>
                <a:sysClr val="windowText" lastClr="000000"/>
              </a:solidFill>
              <a:latin typeface="Calibri"/>
              <a:ea typeface="+mn-ea"/>
              <a:cs typeface="+mn-cs"/>
            </a:rPr>
            <a:t>2022г. 95 лв./т</a:t>
          </a:r>
        </a:p>
      </dsp:txBody>
      <dsp:txXfrm>
        <a:off x="5172855" y="261701"/>
        <a:ext cx="419415" cy="27961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Общ109</b:Tag>
    <b:SourceType>InternetSite</b:SourceType>
    <b:Guid>{41ECC59A-C919-4EA8-8D45-EDE9C49DD4D6}</b:Guid>
    <b:Author>
      <b:Author>
        <b:NameList>
          <b:Person>
            <b:Last>Кнежа</b:Last>
            <b:First>Община</b:First>
          </b:Person>
        </b:NameList>
      </b:Author>
    </b:Author>
    <b:Title>Официален сайт на община Кнежа</b:Title>
    <b:Year>2019</b:Year>
    <b:DayAccessed>21.03.2019</b:DayAccessed>
    <b:URL>http://www.kneja.acstre.com/</b:URL>
    <b:RefOrder>119</b:RefOrder>
  </b:Source>
</b:Sources>
</file>

<file path=customXml/itemProps1.xml><?xml version="1.0" encoding="utf-8"?>
<ds:datastoreItem xmlns:ds="http://schemas.openxmlformats.org/officeDocument/2006/customXml" ds:itemID="{F795494A-169B-4994-9120-B2D2A9A28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2310</Words>
  <Characters>13167</Characters>
  <Application>Microsoft Office Word</Application>
  <DocSecurity>0</DocSecurity>
  <Lines>109</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Miglena Petrova</cp:lastModifiedBy>
  <cp:revision>11</cp:revision>
  <cp:lastPrinted>2017-04-18T08:53:00Z</cp:lastPrinted>
  <dcterms:created xsi:type="dcterms:W3CDTF">2021-09-09T09:01:00Z</dcterms:created>
  <dcterms:modified xsi:type="dcterms:W3CDTF">2022-07-18T12:04:00Z</dcterms:modified>
</cp:coreProperties>
</file>